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02" w:rsidRPr="00202002" w:rsidRDefault="00202002" w:rsidP="00202002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20200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Трудовые права работников </w:t>
      </w:r>
      <w:proofErr w:type="spellStart"/>
      <w:r w:rsidRPr="0020200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предпенсионного</w:t>
      </w:r>
      <w:proofErr w:type="spellEnd"/>
      <w:r w:rsidRPr="0020200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возраста</w:t>
      </w:r>
    </w:p>
    <w:p w:rsidR="00202002" w:rsidRDefault="00202002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202002" w:rsidRDefault="00202002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Трудовое законодательство не выделяет в отдельную категорию работников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возраста – то есть лиц, которым до наступления возраста, дающего право на страховую пенсию по старости, осталось не более пяти лет.</w:t>
      </w:r>
    </w:p>
    <w:p w:rsidR="00202002" w:rsidRDefault="00202002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Трудовой кодекс Российской Федерации содержит запрет на дискриминацию в сфере трудовых правоотношений в силу возраста, необоснованного отказа по указанному обстоятельству в заключени</w:t>
      </w:r>
      <w:proofErr w:type="gramStart"/>
      <w:r>
        <w:rPr>
          <w:color w:val="333333"/>
          <w:sz w:val="28"/>
          <w:szCs w:val="28"/>
          <w:shd w:val="clear" w:color="auto" w:fill="FFFFFF"/>
        </w:rPr>
        <w:t>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трудового договора. Данные запреты распространяются, в том числе на работников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возраста, поэтому положения ТК РФ распространяются на них в полном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объеме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наравне с иными работниками.</w:t>
      </w:r>
    </w:p>
    <w:p w:rsidR="00202002" w:rsidRPr="00202002" w:rsidRDefault="00202002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Увольнение работников данной категории, производится с соблюдением общих правил, регулирующих порядок увольнения по основаниям, предусмотренным ТК РФ, иными федеральными законами. Особенностей расторжения трудового договора с лицами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возраста ТК РФ не содержит, кроме возможности увольнения по собственному желанию в связи с выходом на пенсию в срок, указанный в заявлении работника.</w:t>
      </w:r>
    </w:p>
    <w:p w:rsidR="00202002" w:rsidRPr="00202002" w:rsidRDefault="00202002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случае незаконного увольнения работника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возраста в отношении виновных лиц предусмотрена, в том числе уголовная ответственность. Уголовная ответственность по ст. 144.1 Уголовного кодекса Российской Федерации за необоснованное увольнение лица, достигшего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возраста, наступает в случаях, когда работодатель руководствовался дискриминационным мотивом.</w:t>
      </w:r>
    </w:p>
    <w:p w:rsidR="00202002" w:rsidRDefault="00202002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02002">
        <w:rPr>
          <w:color w:val="333333"/>
          <w:sz w:val="28"/>
          <w:szCs w:val="28"/>
          <w:shd w:val="clear" w:color="auto" w:fill="FFFFFF"/>
        </w:rPr>
        <w:t>Согласно ст. 3 ТК РФ 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 Исковое заявление о восстановлении трудовых прав можно подать как в районный суд по месту нахождения работодателя, так и по месту жительства гражданина-истца.</w:t>
      </w:r>
    </w:p>
    <w:p w:rsidR="00202002" w:rsidRDefault="00202002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202002" w:rsidRDefault="00202002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202002" w:rsidRPr="00202002" w:rsidRDefault="00202002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Городовиковского района</w:t>
      </w:r>
    </w:p>
    <w:p w:rsidR="00A32C46" w:rsidRPr="00202002" w:rsidRDefault="00A32C46" w:rsidP="002020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sectPr w:rsidR="00A32C46" w:rsidRPr="0020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002"/>
    <w:rsid w:val="00202002"/>
    <w:rsid w:val="00A3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2022-06-30T06:03:00Z</dcterms:created>
  <dcterms:modified xsi:type="dcterms:W3CDTF">2022-06-30T06:04:00Z</dcterms:modified>
</cp:coreProperties>
</file>