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6F" w:rsidRDefault="00EE336F" w:rsidP="00EE336F">
      <w:pPr>
        <w:autoSpaceDE w:val="0"/>
        <w:autoSpaceDN w:val="0"/>
        <w:adjustRightInd w:val="0"/>
        <w:spacing w:after="0"/>
        <w:ind w:hanging="426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E336F">
        <w:rPr>
          <w:rFonts w:ascii="Times New Roman" w:hAnsi="Times New Roman"/>
          <w:b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E336F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E336F">
        <w:rPr>
          <w:rFonts w:ascii="Times New Roman" w:hAnsi="Times New Roman"/>
          <w:b/>
          <w:sz w:val="28"/>
          <w:szCs w:val="28"/>
        </w:rPr>
        <w:t>:</w:t>
      </w:r>
    </w:p>
    <w:p w:rsidR="00EE336F" w:rsidRPr="00EE336F" w:rsidRDefault="00EE336F" w:rsidP="00EE336F">
      <w:pPr>
        <w:autoSpaceDE w:val="0"/>
        <w:autoSpaceDN w:val="0"/>
        <w:adjustRightInd w:val="0"/>
        <w:spacing w:after="0"/>
        <w:ind w:hanging="426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Конституцией Российской Федерации от 12 декабря 1993года //«Собрание законодательства РФ», 04.08.2014,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31, ст. 4398.;</w:t>
      </w: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Федеральным законом от 27.07.2010 № 210-ФЗ «Об организации предоставления государственных и муниципальных услуг» //«Российская газета»,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168, 30.07.2010г.; </w:t>
      </w: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//«Российская газета»,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202, 08.10.2003г;</w:t>
      </w: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Земельным кодексом Российской Федерации от 25.09.2001г. № 136-ФЗ //«Российская газета»,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211-212, 30.10.2001г.;</w:t>
      </w: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5)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Федерации" //«Собрание законодательства РФ», 08.05.2006,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19, ст. 2060.;</w:t>
      </w: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 </w:t>
      </w:r>
      <w:hyperlink r:id="rId6" w:history="1">
        <w:r>
          <w:rPr>
            <w:rStyle w:val="a3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 Южненского сельского муниципального образования Республики Калмыкия, //</w:t>
      </w:r>
      <w:proofErr w:type="gramStart"/>
      <w:r>
        <w:rPr>
          <w:rFonts w:ascii="Times New Roman" w:hAnsi="Times New Roman"/>
          <w:sz w:val="24"/>
          <w:szCs w:val="24"/>
        </w:rPr>
        <w:t>опубликован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сайте Администрации Южненского СМО Республики Калмыкия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yuzhnenskoe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documents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charter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>
        <w:rPr>
          <w:rFonts w:ascii="Times New Roman" w:hAnsi="Times New Roman"/>
          <w:sz w:val="24"/>
          <w:szCs w:val="24"/>
        </w:rPr>
        <w:t xml:space="preserve"> от 04.05.2016г.;</w:t>
      </w: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7) Гражданским кодексом Российской Федерации от 30 ноября 1994 года //«Российская газета»,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238-239, 08.12.1994г.;</w:t>
      </w:r>
    </w:p>
    <w:p w:rsidR="00EE336F" w:rsidRDefault="00EE336F" w:rsidP="00EE336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8) Административным регламентом.           </w:t>
      </w:r>
    </w:p>
    <w:p w:rsidR="0032351B" w:rsidRDefault="0032351B"/>
    <w:sectPr w:rsidR="003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36F"/>
    <w:rsid w:val="0032351B"/>
    <w:rsid w:val="00EE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36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76;n=44668;fld=134" TargetMode="External"/><Relationship Id="rId5" Type="http://schemas.openxmlformats.org/officeDocument/2006/relationships/hyperlink" Target="consultantplus://offline/main?base=LAW;n=103155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2019-04-17T11:41:00Z</dcterms:created>
  <dcterms:modified xsi:type="dcterms:W3CDTF">2019-04-17T11:42:00Z</dcterms:modified>
</cp:coreProperties>
</file>