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6E" w:rsidRDefault="0032419E">
      <w:pPr>
        <w:spacing w:after="160" w:line="256" w:lineRule="auto"/>
        <w:jc w:val="center"/>
        <w:rPr>
          <w:rFonts w:ascii="Times New Roman" w:eastAsia="Calibri" w:hAnsi="Times New Roman"/>
          <w:b/>
          <w:sz w:val="26"/>
          <w:szCs w:val="26"/>
          <w:lang w:val="en-US"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50165</wp:posOffset>
            </wp:positionV>
            <wp:extent cx="1152525" cy="1143000"/>
            <wp:effectExtent l="0" t="0" r="0" b="0"/>
            <wp:wrapTight wrapText="bothSides">
              <wp:wrapPolygon edited="0">
                <wp:start x="-178" y="0"/>
                <wp:lineTo x="-178" y="21415"/>
                <wp:lineTo x="21600" y="21415"/>
                <wp:lineTo x="21600" y="0"/>
                <wp:lineTo x="-1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A6E" w:rsidRDefault="00CA1A6E">
      <w:pPr>
        <w:spacing w:after="0" w:line="256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A1A6E" w:rsidRDefault="0032419E">
      <w:pPr>
        <w:spacing w:after="0" w:line="256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 проведении сплошного наблюдения за деятельностью субъектов малого и среднего предпринимательства </w:t>
      </w:r>
    </w:p>
    <w:p w:rsidR="00CA1A6E" w:rsidRDefault="0032419E">
      <w:pPr>
        <w:spacing w:after="160" w:line="256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за 2020 год</w:t>
      </w:r>
    </w:p>
    <w:p w:rsidR="00CA1A6E" w:rsidRDefault="00CA1A6E">
      <w:pPr>
        <w:spacing w:after="0" w:line="360" w:lineRule="exact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A1A6E" w:rsidRDefault="0032419E">
      <w:pPr>
        <w:spacing w:before="120" w:after="12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Сплошное федеральное статистическое наблюдение за деятельностью субъектов малого и среднего предпринимательства (далее – сплошное наблюдение) проводится на всей территории Российской Федерации 1 раз в пять лет </w:t>
      </w:r>
      <w:r>
        <w:rPr>
          <w:rFonts w:ascii="Times New Roman" w:hAnsi="Times New Roman"/>
          <w:sz w:val="26"/>
          <w:szCs w:val="26"/>
        </w:rPr>
        <w:br/>
        <w:t>в соответствии Федеральным законом от 24.07.2007г. № 209-ФЗ «О развитии малого и среднего предпринимательства в Российской Федерации».</w:t>
      </w:r>
    </w:p>
    <w:p w:rsidR="00CA1A6E" w:rsidRDefault="0032419E">
      <w:pPr>
        <w:spacing w:after="12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Сплошное наблюдение – это экономическая перепись малого бизнеса, </w:t>
      </w:r>
      <w:r>
        <w:rPr>
          <w:rFonts w:ascii="Times New Roman" w:hAnsi="Times New Roman"/>
          <w:sz w:val="26"/>
          <w:szCs w:val="26"/>
        </w:rPr>
        <w:br/>
        <w:t>в которой будут учтены 1,5 тыс. малых и микропредприятий и 8,0 тыс. индивидуальных предпринимателей Республики Калмыкия.</w:t>
      </w:r>
    </w:p>
    <w:p w:rsidR="00CA1A6E" w:rsidRDefault="0032419E">
      <w:pPr>
        <w:spacing w:after="120" w:line="360" w:lineRule="exact"/>
        <w:ind w:firstLine="709"/>
        <w:jc w:val="both"/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Все субъекты малого бизнеса республики, должны представить в органы госстатистики отчетность о своей деятельности за 2020 год по формам: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№ МП-сп</w:t>
      </w:r>
      <w:r w:rsidR="00687E7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«Сведения об основных показателях деятельности малого предприятия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за 2020 год» для юридических лиц и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№1-предприниматель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«Сведения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о деятельности индивидуального предпринимателя за 2020 год»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для индивидуальных предпринимателей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в срок до 1 апреля 2021 года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A1A6E" w:rsidRDefault="0032419E">
      <w:pPr>
        <w:spacing w:after="12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Отчет можно предоставить в электронном виде с помощью:</w:t>
      </w:r>
    </w:p>
    <w:p w:rsidR="00CA1A6E" w:rsidRDefault="0032419E">
      <w:pPr>
        <w:spacing w:after="12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–интернет-сайта Росстата (при наличии электронной подписи) – </w:t>
      </w:r>
      <w:hyperlink r:id="rId7">
        <w:r>
          <w:rPr>
            <w:rStyle w:val="InternetLink"/>
            <w:rFonts w:ascii="Times New Roman" w:eastAsia="Calibri" w:hAnsi="Times New Roman"/>
            <w:color w:val="0000FF"/>
            <w:sz w:val="26"/>
            <w:szCs w:val="26"/>
            <w:lang w:eastAsia="en-US"/>
          </w:rPr>
          <w:t>https://websbor.gks.ru/online/</w:t>
        </w:r>
      </w:hyperlink>
      <w:r>
        <w:rPr>
          <w:rFonts w:ascii="Times New Roman" w:eastAsia="Calibri" w:hAnsi="Times New Roman"/>
          <w:color w:val="25353D"/>
          <w:sz w:val="26"/>
          <w:szCs w:val="26"/>
          <w:lang w:eastAsia="en-US"/>
        </w:rPr>
        <w:t>;</w:t>
      </w:r>
    </w:p>
    <w:p w:rsidR="00CA1A6E" w:rsidRDefault="0032419E">
      <w:pPr>
        <w:spacing w:after="12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–операторов электронного документооборота;</w:t>
      </w:r>
    </w:p>
    <w:p w:rsidR="00CA1A6E" w:rsidRDefault="0032419E">
      <w:pPr>
        <w:spacing w:after="120" w:line="360" w:lineRule="exact"/>
        <w:ind w:firstLine="709"/>
        <w:jc w:val="both"/>
        <w:sectPr w:rsidR="00CA1A6E">
          <w:headerReference w:type="default" r:id="rId8"/>
          <w:footerReference w:type="default" r:id="rId9"/>
          <w:pgSz w:w="11906" w:h="16838"/>
          <w:pgMar w:top="1134" w:right="851" w:bottom="1134" w:left="1701" w:header="561" w:footer="266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/>
          <w:sz w:val="26"/>
          <w:szCs w:val="26"/>
          <w:lang w:eastAsia="en-US"/>
        </w:rPr>
        <w:t>–Единого портала государственных услуг (gosuslugi.ru)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(с 1 марта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br/>
        <w:t>по 1 мая 2021 года)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(для юридических лиц – при наличии подтвержденной учетной записи и электронной подписи; для ИП – при наличии подтвержденной учетной записи).</w:t>
      </w:r>
    </w:p>
    <w:p w:rsidR="00CA1A6E" w:rsidRDefault="0032419E">
      <w:pPr>
        <w:spacing w:after="120" w:line="360" w:lineRule="exact"/>
        <w:ind w:firstLine="709"/>
        <w:jc w:val="both"/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Также сохранена возможность представления отчетности на бумажном бланке, в этом случае заполненную анкету следует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до 1 апреля 2021 года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передать лично или отправить по почте в Астраханьстат по адресу:</w:t>
      </w:r>
    </w:p>
    <w:p w:rsidR="00CA1A6E" w:rsidRDefault="0032419E">
      <w:pPr>
        <w:spacing w:after="12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358011, г. Элиста, ул. Рокчинского, 5; </w:t>
      </w:r>
      <w:r>
        <w:rPr>
          <w:rFonts w:ascii="Times New Roman" w:eastAsia="Calibri" w:hAnsi="Times New Roman"/>
          <w:sz w:val="26"/>
          <w:szCs w:val="26"/>
          <w:lang w:val="en-US" w:eastAsia="en-US"/>
        </w:rPr>
        <w:t>e</w:t>
      </w: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/>
          <w:sz w:val="26"/>
          <w:szCs w:val="26"/>
          <w:lang w:val="en-US" w:eastAsia="en-US"/>
        </w:rPr>
        <w:t>mail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: </w:t>
      </w:r>
      <w:r>
        <w:rPr>
          <w:rFonts w:ascii="Times New Roman" w:eastAsia="Calibri" w:hAnsi="Times New Roman"/>
          <w:sz w:val="26"/>
          <w:szCs w:val="26"/>
          <w:lang w:val="en-US" w:eastAsia="en-US"/>
        </w:rPr>
        <w:t>P</w:t>
      </w:r>
      <w:r>
        <w:rPr>
          <w:rFonts w:ascii="Times New Roman" w:eastAsia="Calibri" w:hAnsi="Times New Roman"/>
          <w:sz w:val="26"/>
          <w:szCs w:val="26"/>
          <w:lang w:eastAsia="en-US"/>
        </w:rPr>
        <w:t>08_</w:t>
      </w:r>
      <w:r>
        <w:rPr>
          <w:rFonts w:ascii="Times New Roman" w:eastAsia="Calibri" w:hAnsi="Times New Roman"/>
          <w:sz w:val="26"/>
          <w:szCs w:val="26"/>
          <w:lang w:val="en-US" w:eastAsia="en-US"/>
        </w:rPr>
        <w:t>PROM</w:t>
      </w:r>
      <w:r>
        <w:rPr>
          <w:rFonts w:ascii="Times New Roman" w:eastAsia="Calibri" w:hAnsi="Times New Roman"/>
          <w:sz w:val="26"/>
          <w:szCs w:val="26"/>
          <w:lang w:eastAsia="en-US"/>
        </w:rPr>
        <w:t>@</w:t>
      </w:r>
      <w:r>
        <w:rPr>
          <w:rFonts w:ascii="Times New Roman" w:eastAsia="Calibri" w:hAnsi="Times New Roman"/>
          <w:sz w:val="26"/>
          <w:szCs w:val="26"/>
          <w:lang w:val="en-US" w:eastAsia="en-US"/>
        </w:rPr>
        <w:t>gks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val="en-US" w:eastAsia="en-US"/>
        </w:rPr>
        <w:t>ru</w:t>
      </w:r>
    </w:p>
    <w:p w:rsidR="00CA1A6E" w:rsidRDefault="0032419E">
      <w:pPr>
        <w:shd w:val="clear" w:color="auto" w:fill="FFFFFF"/>
        <w:spacing w:after="120" w:line="360" w:lineRule="exact"/>
        <w:ind w:firstLine="709"/>
        <w:jc w:val="both"/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Обращаем внимание, что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неработающие </w:t>
      </w:r>
      <w:r>
        <w:rPr>
          <w:rFonts w:ascii="Times New Roman" w:eastAsia="Calibri" w:hAnsi="Times New Roman"/>
          <w:color w:val="25353D"/>
          <w:sz w:val="26"/>
          <w:szCs w:val="26"/>
          <w:lang w:eastAsia="en-US"/>
        </w:rPr>
        <w:t xml:space="preserve">в течение 2020 года организации или ИП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не освобождаются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от сдачи отчетности, им необходимо заполнить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и направить в Астраханьстат</w:t>
      </w:r>
      <w:r w:rsidR="00687E7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«нулевой»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отчет (заполняется только титульный раздел формы, ответ «нет» в п.1 раздела 1</w:t>
      </w:r>
      <w:r>
        <w:rPr>
          <w:rFonts w:ascii="Times New Roman" w:eastAsia="Calibri" w:hAnsi="Times New Roman"/>
          <w:color w:val="25353D"/>
          <w:sz w:val="26"/>
          <w:szCs w:val="26"/>
          <w:lang w:eastAsia="en-US"/>
        </w:rPr>
        <w:t xml:space="preserve"> и раздел 3 «Основные фонды (средства) и инвестиции в основной капитал»).</w:t>
      </w:r>
    </w:p>
    <w:p w:rsidR="00CA1A6E" w:rsidRDefault="0032419E">
      <w:pPr>
        <w:spacing w:after="120" w:line="360" w:lineRule="exact"/>
        <w:ind w:firstLine="709"/>
        <w:jc w:val="both"/>
      </w:pPr>
      <w:r>
        <w:rPr>
          <w:rFonts w:ascii="Times New Roman" w:hAnsi="Times New Roman"/>
          <w:color w:val="25353D"/>
          <w:sz w:val="26"/>
          <w:szCs w:val="26"/>
        </w:rPr>
        <w:t xml:space="preserve">Вся актуальная </w:t>
      </w:r>
      <w:r>
        <w:rPr>
          <w:rFonts w:ascii="Times New Roman" w:hAnsi="Times New Roman"/>
          <w:b/>
          <w:color w:val="25353D"/>
          <w:sz w:val="26"/>
          <w:szCs w:val="26"/>
        </w:rPr>
        <w:t>информация о Сплошном наблюдении размещена</w:t>
      </w:r>
      <w:r>
        <w:rPr>
          <w:rFonts w:ascii="Times New Roman" w:hAnsi="Times New Roman"/>
          <w:color w:val="25353D"/>
          <w:sz w:val="26"/>
          <w:szCs w:val="26"/>
        </w:rPr>
        <w:br/>
        <w:t xml:space="preserve">на сайте Росстата </w:t>
      </w:r>
      <w:hyperlink r:id="rId10">
        <w:r>
          <w:rPr>
            <w:rStyle w:val="InternetLink"/>
            <w:rFonts w:ascii="Times New Roman" w:hAnsi="Times New Roman"/>
            <w:color w:val="0000FF"/>
            <w:sz w:val="26"/>
            <w:szCs w:val="26"/>
          </w:rPr>
          <w:t>https://rosstat.gov.ru/small_business_2020</w:t>
        </w:r>
      </w:hyperlink>
      <w:r>
        <w:rPr>
          <w:rFonts w:ascii="Times New Roman" w:hAnsi="Times New Roman"/>
          <w:color w:val="25353D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сайте Астраханьстата</w:t>
      </w:r>
      <w:hyperlink r:id="rId11">
        <w:r>
          <w:rPr>
            <w:rStyle w:val="InternetLink"/>
            <w:rFonts w:ascii="Times New Roman" w:hAnsi="Times New Roman"/>
            <w:color w:val="0000FF"/>
            <w:sz w:val="26"/>
            <w:szCs w:val="26"/>
          </w:rPr>
          <w:t>https://astrastat.gks.ru/folder/96866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CA1A6E" w:rsidRDefault="0032419E">
      <w:pPr>
        <w:spacing w:after="120" w:line="360" w:lineRule="exact"/>
        <w:ind w:firstLine="709"/>
        <w:jc w:val="both"/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Сплошное наблюдение дает возможность получить комплексную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и детализированную характеристику экономической деятельности субъектов МСП в региональном и муниципальном разрезах, фактическим видам деятельности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(по выручке, включая дополнительные виды деятельности). Полученные сведения позволят сформировать полную и объективную информационную основу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для успешной реализации государственной политики по развитию малого бизнеса.</w:t>
      </w:r>
    </w:p>
    <w:p w:rsidR="00CA1A6E" w:rsidRDefault="0032419E">
      <w:pPr>
        <w:spacing w:after="120" w:line="360" w:lineRule="exact"/>
        <w:ind w:firstLine="709"/>
        <w:jc w:val="both"/>
      </w:pPr>
      <w:r>
        <w:rPr>
          <w:rFonts w:ascii="Times New Roman" w:eastAsia="Calibri" w:hAnsi="Times New Roman"/>
          <w:sz w:val="26"/>
          <w:szCs w:val="26"/>
          <w:lang w:eastAsia="en-US"/>
        </w:rPr>
        <w:t>Предварительные итоги будут опубликованы в декабре 2021 года, окончательные в июне 2022 года.</w:t>
      </w:r>
    </w:p>
    <w:p w:rsidR="00CA1A6E" w:rsidRDefault="0032419E">
      <w:pPr>
        <w:shd w:val="clear" w:color="auto" w:fill="FFFFFF"/>
        <w:spacing w:after="120" w:line="360" w:lineRule="exact"/>
        <w:ind w:firstLine="709"/>
        <w:jc w:val="both"/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законодательством Российской Федерации участие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Сплошном наблюдении является обязательным. 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от 30.12.2001 № 195-ФЗ</w:t>
      </w:r>
      <w:r>
        <w:rPr>
          <w:rFonts w:ascii="Times New Roman" w:hAnsi="Times New Roman"/>
          <w:sz w:val="26"/>
          <w:szCs w:val="26"/>
        </w:rPr>
        <w:t>.</w:t>
      </w:r>
    </w:p>
    <w:p w:rsidR="00CA1A6E" w:rsidRDefault="0032419E">
      <w:pPr>
        <w:shd w:val="clear" w:color="auto" w:fill="FFFFFF"/>
        <w:spacing w:after="12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Росстат гарантирует конфиденциальность предоставленной информации. Все сведения, полученные при проведении сплошного наблюдения, будут использоваться в обобщенном виде.</w:t>
      </w:r>
    </w:p>
    <w:p w:rsidR="00CA1A6E" w:rsidRDefault="00CA1A6E">
      <w:pPr>
        <w:pStyle w:val="ab"/>
        <w:spacing w:before="840" w:after="0" w:line="340" w:lineRule="exact"/>
        <w:jc w:val="center"/>
        <w:rPr>
          <w:rFonts w:eastAsia="Calibri"/>
          <w:sz w:val="18"/>
          <w:szCs w:val="18"/>
          <w:lang w:eastAsia="en-US"/>
        </w:rPr>
      </w:pPr>
    </w:p>
    <w:sectPr w:rsidR="00CA1A6E" w:rsidSect="009A4C23">
      <w:headerReference w:type="default" r:id="rId12"/>
      <w:footerReference w:type="default" r:id="rId13"/>
      <w:pgSz w:w="11906" w:h="16838"/>
      <w:pgMar w:top="1134" w:right="851" w:bottom="1134" w:left="1701" w:header="561" w:footer="2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48" w:rsidRDefault="00675648">
      <w:pPr>
        <w:spacing w:after="0" w:line="240" w:lineRule="auto"/>
      </w:pPr>
      <w:r>
        <w:separator/>
      </w:r>
    </w:p>
  </w:endnote>
  <w:endnote w:type="continuationSeparator" w:id="1">
    <w:p w:rsidR="00675648" w:rsidRDefault="0067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rebuchet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5" w:type="dxa"/>
      <w:tblInd w:w="-108" w:type="dxa"/>
      <w:tblLook w:val="0000"/>
    </w:tblPr>
    <w:tblGrid>
      <w:gridCol w:w="5211"/>
      <w:gridCol w:w="5954"/>
    </w:tblGrid>
    <w:tr w:rsidR="00CA1A6E">
      <w:tc>
        <w:tcPr>
          <w:tcW w:w="5211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54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</w:tr>
    <w:tr w:rsidR="00CA1A6E">
      <w:tc>
        <w:tcPr>
          <w:tcW w:w="5211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54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</w:tr>
    <w:tr w:rsidR="00CA1A6E">
      <w:tc>
        <w:tcPr>
          <w:tcW w:w="5211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54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A1A6E" w:rsidRDefault="00CA1A6E">
    <w:pPr>
      <w:pStyle w:val="ad"/>
      <w:spacing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5" w:type="dxa"/>
      <w:tblInd w:w="-108" w:type="dxa"/>
      <w:tblLook w:val="0000"/>
    </w:tblPr>
    <w:tblGrid>
      <w:gridCol w:w="5211"/>
      <w:gridCol w:w="5954"/>
    </w:tblGrid>
    <w:tr w:rsidR="00CA1A6E">
      <w:tc>
        <w:tcPr>
          <w:tcW w:w="5211" w:type="dxa"/>
          <w:shd w:val="clear" w:color="auto" w:fill="auto"/>
        </w:tcPr>
        <w:p w:rsidR="00CA1A6E" w:rsidRDefault="00CA1A6E">
          <w:pPr>
            <w:pStyle w:val="ad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54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</w:tr>
    <w:tr w:rsidR="00CA1A6E">
      <w:tc>
        <w:tcPr>
          <w:tcW w:w="5211" w:type="dxa"/>
          <w:shd w:val="clear" w:color="auto" w:fill="auto"/>
        </w:tcPr>
        <w:p w:rsidR="00CA1A6E" w:rsidRDefault="00CA1A6E">
          <w:pPr>
            <w:pStyle w:val="ad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954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</w:tr>
    <w:tr w:rsidR="00CA1A6E">
      <w:tc>
        <w:tcPr>
          <w:tcW w:w="5211" w:type="dxa"/>
          <w:shd w:val="clear" w:color="auto" w:fill="auto"/>
        </w:tcPr>
        <w:p w:rsidR="00CA1A6E" w:rsidRDefault="00CA1A6E">
          <w:pPr>
            <w:pStyle w:val="ad"/>
            <w:spacing w:after="0" w:line="240" w:lineRule="auto"/>
          </w:pPr>
        </w:p>
      </w:tc>
      <w:tc>
        <w:tcPr>
          <w:tcW w:w="5954" w:type="dxa"/>
          <w:shd w:val="clear" w:color="auto" w:fill="auto"/>
        </w:tcPr>
        <w:p w:rsidR="00CA1A6E" w:rsidRDefault="00CA1A6E">
          <w:pPr>
            <w:pStyle w:val="ad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A1A6E" w:rsidRDefault="00CA1A6E">
    <w:pPr>
      <w:pStyle w:val="ad"/>
      <w:spacing w:after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48" w:rsidRDefault="00675648">
      <w:pPr>
        <w:spacing w:after="0" w:line="240" w:lineRule="auto"/>
      </w:pPr>
      <w:r>
        <w:separator/>
      </w:r>
    </w:p>
  </w:footnote>
  <w:footnote w:type="continuationSeparator" w:id="1">
    <w:p w:rsidR="00675648" w:rsidRDefault="0067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6E" w:rsidRDefault="0032419E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УПРАВЛЕНИЕ ФЕДЕРАЛЬНОЙ СЛУЖБЫ ГОСУДАРСТВЕННОЙ СТАТИСТИКИ ПО АСТРАХАНСКОЙ ОБЛАСТИ И РЕСПУБЛИКЕ КАЛМЫКИЯ</w:t>
    </w:r>
  </w:p>
  <w:p w:rsidR="00CA1A6E" w:rsidRDefault="0032419E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(АСТРАХАНЬСТАТ)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6E" w:rsidRDefault="00CA1A6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A6E"/>
    <w:rsid w:val="00127291"/>
    <w:rsid w:val="0032419E"/>
    <w:rsid w:val="00614AA7"/>
    <w:rsid w:val="00675648"/>
    <w:rsid w:val="00687E7B"/>
    <w:rsid w:val="009A4C23"/>
    <w:rsid w:val="00B46685"/>
    <w:rsid w:val="00CA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2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A4C23"/>
    <w:rPr>
      <w:rFonts w:ascii="Symbol" w:hAnsi="Symbol" w:cs="Symbol"/>
    </w:rPr>
  </w:style>
  <w:style w:type="character" w:customStyle="1" w:styleId="WW8Num1z1">
    <w:name w:val="WW8Num1z1"/>
    <w:qFormat/>
    <w:rsid w:val="009A4C23"/>
    <w:rPr>
      <w:rFonts w:ascii="Courier New" w:hAnsi="Courier New" w:cs="Courier New"/>
    </w:rPr>
  </w:style>
  <w:style w:type="character" w:customStyle="1" w:styleId="WW8Num1z2">
    <w:name w:val="WW8Num1z2"/>
    <w:qFormat/>
    <w:rsid w:val="009A4C23"/>
    <w:rPr>
      <w:rFonts w:ascii="Wingdings" w:hAnsi="Wingdings" w:cs="Wingdings"/>
    </w:rPr>
  </w:style>
  <w:style w:type="character" w:customStyle="1" w:styleId="2">
    <w:name w:val="Основной текст с отступом 2 Знак"/>
    <w:qFormat/>
    <w:rsid w:val="009A4C23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Текст выноски Знак"/>
    <w:qFormat/>
    <w:rsid w:val="009A4C2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9A4C23"/>
    <w:rPr>
      <w:sz w:val="22"/>
      <w:szCs w:val="22"/>
    </w:rPr>
  </w:style>
  <w:style w:type="character" w:customStyle="1" w:styleId="a5">
    <w:name w:val="Нижний колонтитул Знак"/>
    <w:qFormat/>
    <w:rsid w:val="009A4C23"/>
    <w:rPr>
      <w:sz w:val="22"/>
      <w:szCs w:val="22"/>
    </w:rPr>
  </w:style>
  <w:style w:type="character" w:customStyle="1" w:styleId="InternetLink">
    <w:name w:val="Internet Link"/>
    <w:rsid w:val="009A4C23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9A4C2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9A4C23"/>
    <w:pPr>
      <w:spacing w:after="140"/>
    </w:pPr>
  </w:style>
  <w:style w:type="paragraph" w:styleId="a7">
    <w:name w:val="List"/>
    <w:basedOn w:val="a6"/>
    <w:rsid w:val="009A4C23"/>
  </w:style>
  <w:style w:type="paragraph" w:styleId="a8">
    <w:name w:val="caption"/>
    <w:basedOn w:val="a"/>
    <w:qFormat/>
    <w:rsid w:val="009A4C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A4C23"/>
    <w:pPr>
      <w:suppressLineNumbers/>
    </w:pPr>
  </w:style>
  <w:style w:type="paragraph" w:customStyle="1" w:styleId="a9">
    <w:name w:val="Обычный.Доклад"/>
    <w:qFormat/>
    <w:rsid w:val="009A4C23"/>
    <w:pPr>
      <w:jc w:val="both"/>
    </w:pPr>
    <w:rPr>
      <w:rFonts w:eastAsia="Times New Roman" w:cs="Times New Roman"/>
      <w:szCs w:val="20"/>
      <w:lang w:val="ru-RU" w:bidi="ar-SA"/>
    </w:rPr>
  </w:style>
  <w:style w:type="paragraph" w:styleId="20">
    <w:name w:val="Body Text Indent 2"/>
    <w:basedOn w:val="a"/>
    <w:qFormat/>
    <w:rsid w:val="009A4C23"/>
    <w:pPr>
      <w:spacing w:after="120" w:line="480" w:lineRule="auto"/>
      <w:ind w:left="283"/>
      <w:jc w:val="both"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qFormat/>
    <w:rsid w:val="009A4C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9A4C2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rsid w:val="009A4C2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A4C2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A4C23"/>
    <w:pPr>
      <w:suppressLineNumbers/>
    </w:pPr>
  </w:style>
  <w:style w:type="paragraph" w:customStyle="1" w:styleId="TableHeading">
    <w:name w:val="Table Heading"/>
    <w:basedOn w:val="TableContents"/>
    <w:qFormat/>
    <w:rsid w:val="009A4C23"/>
    <w:pPr>
      <w:jc w:val="center"/>
    </w:pPr>
    <w:rPr>
      <w:b/>
      <w:bCs/>
    </w:rPr>
  </w:style>
  <w:style w:type="numbering" w:customStyle="1" w:styleId="WW8Num1">
    <w:name w:val="WW8Num1"/>
    <w:qFormat/>
    <w:rsid w:val="009A4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Обычный.Доклад"/>
    <w:qFormat/>
    <w:pPr>
      <w:jc w:val="both"/>
    </w:pPr>
    <w:rPr>
      <w:rFonts w:eastAsia="Times New Roman" w:cs="Times New Roman"/>
      <w:szCs w:val="20"/>
      <w:lang w:val="ru-RU" w:bidi="ar-SA"/>
    </w:rPr>
  </w:style>
  <w:style w:type="paragraph" w:styleId="20">
    <w:name w:val="Body Text Indent 2"/>
    <w:basedOn w:val="a"/>
    <w:qFormat/>
    <w:pPr>
      <w:spacing w:after="120" w:line="480" w:lineRule="auto"/>
      <w:ind w:left="283"/>
      <w:jc w:val="both"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ebsbor.gks.ru/online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strastat.gks.ru/folder/9686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osstat.gov.ru/small_business_2020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Малявко Ханна Зиннуровна</dc:creator>
  <cp:lastModifiedBy>0</cp:lastModifiedBy>
  <cp:revision>5</cp:revision>
  <cp:lastPrinted>2021-03-05T07:16:00Z</cp:lastPrinted>
  <dcterms:created xsi:type="dcterms:W3CDTF">2021-03-02T14:20:00Z</dcterms:created>
  <dcterms:modified xsi:type="dcterms:W3CDTF">2021-03-05T07:16:00Z</dcterms:modified>
  <dc:language>en-US</dc:language>
</cp:coreProperties>
</file>