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99" w:rsidRPr="00AF62A0" w:rsidRDefault="00267D99" w:rsidP="00267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267D99" w:rsidRPr="00AF62A0" w:rsidRDefault="00267D99" w:rsidP="00267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</w:p>
    <w:p w:rsidR="00267D99" w:rsidRPr="00AF62A0" w:rsidRDefault="00267D99" w:rsidP="00267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Южненского сельского</w:t>
      </w:r>
    </w:p>
    <w:p w:rsidR="00267D99" w:rsidRPr="00AF62A0" w:rsidRDefault="00267D99" w:rsidP="00267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267D99" w:rsidRPr="00AF62A0" w:rsidRDefault="00267D99" w:rsidP="00267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Республики Калмыкия</w:t>
      </w:r>
      <w:r w:rsidRPr="00AF62A0">
        <w:rPr>
          <w:rFonts w:ascii="Times New Roman" w:hAnsi="Times New Roman"/>
          <w:b/>
          <w:color w:val="000000"/>
          <w:sz w:val="28"/>
          <w:szCs w:val="28"/>
        </w:rPr>
        <w:br w:type="column"/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2A0">
        <w:rPr>
          <w:rFonts w:ascii="Times New Roman" w:hAnsi="Times New Roman"/>
          <w:b/>
          <w:color w:val="000000"/>
          <w:sz w:val="28"/>
          <w:szCs w:val="28"/>
        </w:rPr>
        <w:br w:type="column"/>
      </w: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lastRenderedPageBreak/>
        <w:t>Хальмг</w:t>
      </w:r>
      <w:proofErr w:type="spellEnd"/>
      <w:proofErr w:type="gramStart"/>
      <w:r w:rsidRPr="00AF62A0">
        <w:rPr>
          <w:rFonts w:ascii="Times New Roman" w:hAnsi="Times New Roman"/>
          <w:b/>
          <w:color w:val="000000"/>
          <w:sz w:val="28"/>
          <w:szCs w:val="28"/>
        </w:rPr>
        <w:t xml:space="preserve"> Т</w:t>
      </w:r>
      <w:proofErr w:type="gramEnd"/>
      <w:r w:rsidRPr="00AF62A0">
        <w:rPr>
          <w:rFonts w:ascii="Times New Roman" w:hAnsi="Times New Roman"/>
          <w:b/>
          <w:color w:val="000000"/>
          <w:sz w:val="28"/>
          <w:szCs w:val="28"/>
        </w:rPr>
        <w:t>аң</w:t>
      </w:r>
      <w:r w:rsidRPr="00AF62A0">
        <w:rPr>
          <w:rFonts w:ascii="Times New Roman" w:hAnsi="Times New Roman"/>
          <w:b/>
          <w:color w:val="000000"/>
          <w:sz w:val="28"/>
          <w:szCs w:val="28"/>
          <w:lang w:val="en-US"/>
        </w:rPr>
        <w:t>h</w:t>
      </w:r>
      <w:r w:rsidRPr="00AF62A0">
        <w:rPr>
          <w:rFonts w:ascii="Times New Roman" w:hAnsi="Times New Roman"/>
          <w:b/>
          <w:color w:val="000000"/>
          <w:sz w:val="28"/>
          <w:szCs w:val="28"/>
        </w:rPr>
        <w:t>чин</w:t>
      </w:r>
    </w:p>
    <w:p w:rsidR="00267D99" w:rsidRPr="00AF62A0" w:rsidRDefault="00267D99" w:rsidP="00267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Южненск</w:t>
      </w:r>
      <w:proofErr w:type="spellEnd"/>
      <w:r w:rsidRPr="00AF62A0">
        <w:rPr>
          <w:rFonts w:ascii="Times New Roman" w:hAnsi="Times New Roman"/>
          <w:b/>
          <w:color w:val="000000"/>
          <w:sz w:val="28"/>
          <w:szCs w:val="28"/>
        </w:rPr>
        <w:t xml:space="preserve"> селәнә</w:t>
      </w:r>
    </w:p>
    <w:p w:rsidR="00267D99" w:rsidRPr="00AF62A0" w:rsidRDefault="00267D99" w:rsidP="00267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муниципальн</w:t>
      </w:r>
      <w:proofErr w:type="spellEnd"/>
      <w:r w:rsidRPr="00AF62A0">
        <w:rPr>
          <w:rFonts w:ascii="Times New Roman" w:hAnsi="Times New Roman"/>
          <w:b/>
          <w:color w:val="000000"/>
          <w:sz w:val="28"/>
          <w:szCs w:val="28"/>
        </w:rPr>
        <w:t xml:space="preserve"> бүрдәцин</w:t>
      </w:r>
    </w:p>
    <w:p w:rsidR="00267D99" w:rsidRPr="00AF62A0" w:rsidRDefault="00267D99" w:rsidP="00267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администрацин</w:t>
      </w:r>
      <w:proofErr w:type="spellEnd"/>
    </w:p>
    <w:p w:rsidR="00267D99" w:rsidRPr="00AF62A0" w:rsidRDefault="00267D99" w:rsidP="00267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тогтавр</w:t>
      </w:r>
      <w:proofErr w:type="spellEnd"/>
    </w:p>
    <w:p w:rsidR="00267D99" w:rsidRDefault="00267D99" w:rsidP="00267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267D99" w:rsidSect="00267D99">
          <w:type w:val="continuous"/>
          <w:pgSz w:w="11906" w:h="16838"/>
          <w:pgMar w:top="1134" w:right="567" w:bottom="1134" w:left="1134" w:header="709" w:footer="709" w:gutter="0"/>
          <w:cols w:num="3" w:space="0" w:equalWidth="0">
            <w:col w:w="3969" w:space="0"/>
            <w:col w:w="2268" w:space="0"/>
            <w:col w:w="3968"/>
          </w:cols>
          <w:docGrid w:linePitch="360"/>
        </w:sectPr>
      </w:pPr>
    </w:p>
    <w:p w:rsidR="00267D99" w:rsidRPr="00892D06" w:rsidRDefault="00267D99" w:rsidP="00267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267D99" w:rsidRPr="00892D06" w:rsidSect="00FB2239">
          <w:type w:val="continuous"/>
          <w:pgSz w:w="11906" w:h="16838"/>
          <w:pgMar w:top="1134" w:right="567" w:bottom="1134" w:left="1134" w:header="709" w:footer="709" w:gutter="0"/>
          <w:cols w:num="3" w:space="0" w:equalWidth="0">
            <w:col w:w="3969" w:space="0"/>
            <w:col w:w="2268" w:space="0"/>
            <w:col w:w="3968"/>
          </w:cols>
          <w:docGrid w:linePitch="360"/>
        </w:sectPr>
      </w:pPr>
    </w:p>
    <w:p w:rsidR="00267D99" w:rsidRPr="00892D06" w:rsidRDefault="00267D99" w:rsidP="00267D99">
      <w:pPr>
        <w:pStyle w:val="1"/>
        <w:spacing w:before="0" w:after="0"/>
        <w:jc w:val="center"/>
        <w:rPr>
          <w:b w:val="0"/>
          <w:color w:val="000000"/>
          <w:sz w:val="24"/>
          <w:szCs w:val="24"/>
        </w:rPr>
      </w:pPr>
      <w:r w:rsidRPr="00892D06">
        <w:rPr>
          <w:b w:val="0"/>
          <w:color w:val="000000"/>
          <w:sz w:val="24"/>
          <w:szCs w:val="24"/>
        </w:rPr>
        <w:lastRenderedPageBreak/>
        <w:t xml:space="preserve">ул. О. </w:t>
      </w:r>
      <w:proofErr w:type="spellStart"/>
      <w:r w:rsidRPr="00892D06">
        <w:rPr>
          <w:b w:val="0"/>
          <w:color w:val="000000"/>
          <w:sz w:val="24"/>
          <w:szCs w:val="24"/>
        </w:rPr>
        <w:t>Дорджиева</w:t>
      </w:r>
      <w:proofErr w:type="spellEnd"/>
      <w:r w:rsidRPr="00892D06">
        <w:rPr>
          <w:b w:val="0"/>
          <w:color w:val="000000"/>
          <w:sz w:val="24"/>
          <w:szCs w:val="24"/>
        </w:rPr>
        <w:t>, 23, п. Южный, Городовиковский район, Республика Калмыкия, 359065,</w:t>
      </w:r>
    </w:p>
    <w:p w:rsidR="00267D99" w:rsidRPr="00892D06" w:rsidRDefault="00267D99" w:rsidP="00267D99">
      <w:pPr>
        <w:pStyle w:val="1"/>
        <w:pBdr>
          <w:bottom w:val="single" w:sz="12" w:space="1" w:color="auto"/>
        </w:pBdr>
        <w:spacing w:before="0" w:after="0"/>
        <w:jc w:val="center"/>
        <w:rPr>
          <w:b w:val="0"/>
          <w:color w:val="000000"/>
          <w:sz w:val="24"/>
          <w:szCs w:val="24"/>
          <w:lang w:val="en-US"/>
        </w:rPr>
      </w:pPr>
      <w:r w:rsidRPr="00892D06">
        <w:rPr>
          <w:b w:val="0"/>
          <w:color w:val="000000"/>
          <w:sz w:val="24"/>
          <w:szCs w:val="24"/>
        </w:rPr>
        <w:t>тел</w:t>
      </w:r>
      <w:r w:rsidRPr="00892D06">
        <w:rPr>
          <w:b w:val="0"/>
          <w:color w:val="000000"/>
          <w:sz w:val="24"/>
          <w:szCs w:val="24"/>
          <w:lang w:val="en-US"/>
        </w:rPr>
        <w:t xml:space="preserve">.: (84731) 98-3-24, e-mail: </w:t>
      </w:r>
      <w:hyperlink r:id="rId6" w:history="1">
        <w:r w:rsidRPr="00892D06">
          <w:rPr>
            <w:rStyle w:val="a7"/>
            <w:b w:val="0"/>
            <w:color w:val="000000"/>
            <w:sz w:val="24"/>
            <w:szCs w:val="24"/>
            <w:lang w:val="en-US"/>
          </w:rPr>
          <w:t>admyuzh@yandex.ru</w:t>
        </w:r>
      </w:hyperlink>
      <w:r w:rsidRPr="00892D06">
        <w:rPr>
          <w:b w:val="0"/>
          <w:color w:val="000000"/>
          <w:sz w:val="24"/>
          <w:szCs w:val="24"/>
          <w:lang w:val="en-US"/>
        </w:rPr>
        <w:t xml:space="preserve">, </w:t>
      </w:r>
      <w:r w:rsidRPr="00892D06">
        <w:rPr>
          <w:b w:val="0"/>
          <w:color w:val="000000"/>
          <w:sz w:val="24"/>
          <w:szCs w:val="24"/>
        </w:rPr>
        <w:t>сайт</w:t>
      </w:r>
      <w:r w:rsidRPr="00892D06">
        <w:rPr>
          <w:b w:val="0"/>
          <w:color w:val="000000"/>
          <w:sz w:val="24"/>
          <w:szCs w:val="24"/>
          <w:lang w:val="en-US"/>
        </w:rPr>
        <w:t xml:space="preserve">: </w:t>
      </w:r>
      <w:hyperlink r:id="rId7" w:history="1">
        <w:r w:rsidRPr="00892D06">
          <w:rPr>
            <w:rStyle w:val="a7"/>
            <w:b w:val="0"/>
            <w:color w:val="000000"/>
            <w:sz w:val="24"/>
            <w:szCs w:val="24"/>
            <w:lang w:val="en-US"/>
          </w:rPr>
          <w:t>www.yuzhnenskoe.ru</w:t>
        </w:r>
      </w:hyperlink>
    </w:p>
    <w:p w:rsidR="00267D99" w:rsidRPr="00E201B1" w:rsidRDefault="00267D99" w:rsidP="00267D9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67D99" w:rsidRPr="00D7310B" w:rsidRDefault="00267D99" w:rsidP="00267D9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  <w:sectPr w:rsidR="00267D99" w:rsidRPr="00D7310B" w:rsidSect="00492079">
          <w:type w:val="continuous"/>
          <w:pgSz w:w="11906" w:h="16838"/>
          <w:pgMar w:top="1134" w:right="567" w:bottom="1134" w:left="1134" w:header="709" w:footer="709" w:gutter="0"/>
          <w:cols w:space="0"/>
          <w:docGrid w:linePitch="360"/>
        </w:sectPr>
      </w:pPr>
    </w:p>
    <w:p w:rsidR="00267D99" w:rsidRPr="00696EDE" w:rsidRDefault="00916DE3" w:rsidP="00267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267D99">
        <w:rPr>
          <w:rFonts w:ascii="Times New Roman" w:hAnsi="Times New Roman"/>
          <w:color w:val="000000"/>
          <w:sz w:val="24"/>
          <w:szCs w:val="24"/>
        </w:rPr>
        <w:t>5  ноября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="00267D99">
        <w:rPr>
          <w:rFonts w:ascii="Times New Roman" w:hAnsi="Times New Roman"/>
          <w:color w:val="000000"/>
          <w:sz w:val="24"/>
          <w:szCs w:val="24"/>
        </w:rPr>
        <w:t>г.</w:t>
      </w:r>
    </w:p>
    <w:p w:rsidR="00267D99" w:rsidRPr="00696EDE" w:rsidRDefault="00267D99" w:rsidP="00267D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6EDE"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N</w:t>
      </w:r>
      <w:r w:rsidR="00916DE3">
        <w:rPr>
          <w:rFonts w:ascii="Times New Roman" w:hAnsi="Times New Roman"/>
          <w:color w:val="000000"/>
          <w:sz w:val="24"/>
          <w:szCs w:val="24"/>
        </w:rPr>
        <w:t xml:space="preserve"> 89</w:t>
      </w:r>
    </w:p>
    <w:p w:rsidR="00267D99" w:rsidRPr="00696EDE" w:rsidRDefault="00267D99" w:rsidP="00267D9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94FAE">
        <w:rPr>
          <w:rFonts w:ascii="Times New Roman" w:hAnsi="Times New Roman"/>
          <w:color w:val="000000"/>
          <w:sz w:val="24"/>
          <w:szCs w:val="24"/>
        </w:rPr>
        <w:br w:type="column"/>
      </w:r>
      <w:r w:rsidRPr="00696EDE">
        <w:rPr>
          <w:rFonts w:ascii="Times New Roman" w:hAnsi="Times New Roman"/>
          <w:color w:val="000000"/>
          <w:sz w:val="24"/>
          <w:szCs w:val="24"/>
        </w:rPr>
        <w:lastRenderedPageBreak/>
        <w:t>п. Южный</w:t>
      </w:r>
    </w:p>
    <w:p w:rsidR="00267D99" w:rsidRPr="00696EDE" w:rsidRDefault="00267D99" w:rsidP="00267D9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267D99" w:rsidRPr="00696EDE" w:rsidSect="00FB2239">
          <w:type w:val="continuous"/>
          <w:pgSz w:w="11906" w:h="16838"/>
          <w:pgMar w:top="1134" w:right="567" w:bottom="1134" w:left="1134" w:header="709" w:footer="709" w:gutter="0"/>
          <w:cols w:num="3" w:space="0"/>
          <w:docGrid w:linePitch="360"/>
        </w:sectPr>
      </w:pPr>
    </w:p>
    <w:p w:rsidR="00267D99" w:rsidRPr="00696EDE" w:rsidRDefault="00267D99" w:rsidP="00267D9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D99" w:rsidRDefault="00267D99" w:rsidP="00267D99">
      <w:pPr>
        <w:jc w:val="center"/>
        <w:rPr>
          <w:rFonts w:ascii="Times New Roman" w:hAnsi="Times New Roman"/>
          <w:sz w:val="24"/>
          <w:szCs w:val="24"/>
        </w:rPr>
      </w:pPr>
      <w:r w:rsidRPr="00F450EC">
        <w:rPr>
          <w:rFonts w:ascii="Times New Roman" w:hAnsi="Times New Roman"/>
          <w:sz w:val="24"/>
          <w:szCs w:val="24"/>
        </w:rPr>
        <w:t>«Об утверждении муниципальной программы «Комплексное развитие систем коммунальной инфраструктуры Южненского сельского  муниципального образования Республики Калмыкия</w:t>
      </w:r>
    </w:p>
    <w:p w:rsidR="00267D99" w:rsidRPr="00F450EC" w:rsidRDefault="00916DE3" w:rsidP="00267D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 2021</w:t>
      </w:r>
      <w:r w:rsidR="00267D99" w:rsidRPr="00F450EC">
        <w:rPr>
          <w:rFonts w:ascii="Times New Roman" w:hAnsi="Times New Roman"/>
          <w:sz w:val="24"/>
          <w:szCs w:val="24"/>
        </w:rPr>
        <w:t xml:space="preserve"> -202</w:t>
      </w:r>
      <w:r>
        <w:rPr>
          <w:rFonts w:ascii="Times New Roman" w:hAnsi="Times New Roman"/>
          <w:sz w:val="24"/>
          <w:szCs w:val="24"/>
        </w:rPr>
        <w:t>5</w:t>
      </w:r>
      <w:r w:rsidR="00267D99" w:rsidRPr="00F450EC">
        <w:rPr>
          <w:rFonts w:ascii="Times New Roman" w:hAnsi="Times New Roman"/>
          <w:sz w:val="24"/>
          <w:szCs w:val="24"/>
        </w:rPr>
        <w:t xml:space="preserve"> годы »»</w:t>
      </w:r>
    </w:p>
    <w:p w:rsidR="00267D99" w:rsidRPr="00F450EC" w:rsidRDefault="00267D99" w:rsidP="00267D99">
      <w:pPr>
        <w:jc w:val="both"/>
        <w:rPr>
          <w:rFonts w:ascii="Times New Roman" w:hAnsi="Times New Roman"/>
          <w:sz w:val="24"/>
          <w:szCs w:val="24"/>
        </w:rPr>
      </w:pPr>
      <w:r w:rsidRPr="00F450EC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F450EC">
        <w:rPr>
          <w:rFonts w:ascii="Times New Roman" w:hAnsi="Times New Roman"/>
          <w:sz w:val="24"/>
          <w:szCs w:val="24"/>
        </w:rPr>
        <w:t>В соответствии с Федеральным законом от 06.10.2003 г № 131 – ФЗ «Об общих принципах организации местного самоуправления в Российской Федерации», Федеральным законом от 32.11.2009г.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Концепцией Федеральной целевой программы «Комплексная программа модернизации и реформирования жилищн</w:t>
      </w:r>
      <w:r w:rsidR="00916DE3">
        <w:rPr>
          <w:rFonts w:ascii="Times New Roman" w:hAnsi="Times New Roman"/>
          <w:sz w:val="24"/>
          <w:szCs w:val="24"/>
        </w:rPr>
        <w:t>о-коммунального хозяйства на 2021</w:t>
      </w:r>
      <w:r w:rsidRPr="00F450EC">
        <w:rPr>
          <w:rFonts w:ascii="Times New Roman" w:hAnsi="Times New Roman"/>
          <w:sz w:val="24"/>
          <w:szCs w:val="24"/>
        </w:rPr>
        <w:t>-202</w:t>
      </w:r>
      <w:r w:rsidR="00916DE3">
        <w:rPr>
          <w:rFonts w:ascii="Times New Roman" w:hAnsi="Times New Roman"/>
          <w:sz w:val="24"/>
          <w:szCs w:val="24"/>
        </w:rPr>
        <w:t>5</w:t>
      </w:r>
      <w:r w:rsidRPr="00F450EC">
        <w:rPr>
          <w:rFonts w:ascii="Times New Roman" w:hAnsi="Times New Roman"/>
          <w:sz w:val="24"/>
          <w:szCs w:val="24"/>
        </w:rPr>
        <w:t xml:space="preserve"> годы», утверждённой распоряжением Правительства Российской Федерации</w:t>
      </w:r>
      <w:proofErr w:type="gramEnd"/>
      <w:r w:rsidRPr="00F450EC">
        <w:rPr>
          <w:rFonts w:ascii="Times New Roman" w:hAnsi="Times New Roman"/>
          <w:sz w:val="24"/>
          <w:szCs w:val="24"/>
        </w:rPr>
        <w:t xml:space="preserve"> от 02.02.2010 г. № 102-р, на основании Устава Южненского сельского муниципального образования Республики Калмыкия, Администрация  Южненского сельского муниципального образования Республики Калмыкия </w:t>
      </w:r>
    </w:p>
    <w:p w:rsidR="00267D99" w:rsidRPr="003F3DEE" w:rsidRDefault="00267D99" w:rsidP="00267D99">
      <w:pPr>
        <w:jc w:val="center"/>
        <w:rPr>
          <w:rFonts w:ascii="Times New Roman" w:hAnsi="Times New Roman"/>
          <w:b/>
          <w:sz w:val="24"/>
          <w:szCs w:val="24"/>
        </w:rPr>
      </w:pPr>
      <w:r w:rsidRPr="003F3DEE">
        <w:rPr>
          <w:rFonts w:ascii="Times New Roman" w:hAnsi="Times New Roman"/>
          <w:b/>
          <w:sz w:val="24"/>
          <w:szCs w:val="24"/>
        </w:rPr>
        <w:t>ПОСТАНОВЛЯЕТ:</w:t>
      </w:r>
    </w:p>
    <w:p w:rsidR="00267D99" w:rsidRDefault="00267D99" w:rsidP="00267D99">
      <w:pPr>
        <w:pStyle w:val="a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450EC">
        <w:rPr>
          <w:rFonts w:ascii="Times New Roman" w:hAnsi="Times New Roman"/>
          <w:sz w:val="24"/>
          <w:szCs w:val="24"/>
          <w:lang w:val="ru-RU"/>
        </w:rPr>
        <w:t>Утвердить муниципальную программу «Комплексное развитие систем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коммунальной</w:t>
      </w:r>
      <w:proofErr w:type="gramEnd"/>
    </w:p>
    <w:p w:rsidR="00267D99" w:rsidRPr="00F450EC" w:rsidRDefault="00267D99" w:rsidP="00267D99">
      <w:pPr>
        <w:pStyle w:val="a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450EC">
        <w:rPr>
          <w:rFonts w:ascii="Times New Roman" w:hAnsi="Times New Roman"/>
          <w:sz w:val="24"/>
          <w:szCs w:val="24"/>
          <w:lang w:val="ru-RU"/>
        </w:rPr>
        <w:t>инфраструктуры Южненского сельского муниципального образо</w:t>
      </w:r>
      <w:r w:rsidR="00916DE3">
        <w:rPr>
          <w:rFonts w:ascii="Times New Roman" w:hAnsi="Times New Roman"/>
          <w:sz w:val="24"/>
          <w:szCs w:val="24"/>
          <w:lang w:val="ru-RU"/>
        </w:rPr>
        <w:t>вания Республики Калмыкия на 2021</w:t>
      </w:r>
      <w:r>
        <w:rPr>
          <w:rFonts w:ascii="Times New Roman" w:hAnsi="Times New Roman"/>
          <w:sz w:val="24"/>
          <w:szCs w:val="24"/>
          <w:lang w:val="ru-RU"/>
        </w:rPr>
        <w:t>-202</w:t>
      </w:r>
      <w:r w:rsidR="00916DE3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годы», согласно приложению</w:t>
      </w:r>
      <w:r w:rsidRPr="00F450EC">
        <w:rPr>
          <w:rFonts w:ascii="Times New Roman" w:hAnsi="Times New Roman"/>
          <w:sz w:val="24"/>
          <w:szCs w:val="24"/>
          <w:lang w:val="ru-RU"/>
        </w:rPr>
        <w:t xml:space="preserve"> к настоящему постановлению.</w:t>
      </w:r>
    </w:p>
    <w:p w:rsidR="00267D99" w:rsidRPr="00F450EC" w:rsidRDefault="00267D99" w:rsidP="00267D99">
      <w:pPr>
        <w:pStyle w:val="a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450EC">
        <w:rPr>
          <w:rFonts w:ascii="Times New Roman" w:hAnsi="Times New Roman"/>
          <w:sz w:val="24"/>
          <w:szCs w:val="24"/>
          <w:lang w:val="ru-RU"/>
        </w:rPr>
        <w:t>Настоящее постановление подлежит официальному опубликованию в газете</w:t>
      </w:r>
    </w:p>
    <w:p w:rsidR="00267D99" w:rsidRPr="00F450EC" w:rsidRDefault="00267D99" w:rsidP="00267D99">
      <w:pPr>
        <w:pStyle w:val="a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450EC">
        <w:rPr>
          <w:rFonts w:ascii="Times New Roman" w:hAnsi="Times New Roman"/>
          <w:sz w:val="24"/>
          <w:szCs w:val="24"/>
          <w:lang w:val="ru-RU"/>
        </w:rPr>
        <w:t xml:space="preserve">«Муниципальный вестник» </w:t>
      </w:r>
      <w:proofErr w:type="spellStart"/>
      <w:r w:rsidRPr="00F450EC">
        <w:rPr>
          <w:rFonts w:ascii="Times New Roman" w:hAnsi="Times New Roman"/>
          <w:sz w:val="24"/>
          <w:szCs w:val="24"/>
          <w:lang w:val="ru-RU"/>
        </w:rPr>
        <w:t>Городовиковского</w:t>
      </w:r>
      <w:proofErr w:type="spellEnd"/>
      <w:r w:rsidRPr="00F450EC">
        <w:rPr>
          <w:rFonts w:ascii="Times New Roman" w:hAnsi="Times New Roman"/>
          <w:sz w:val="24"/>
          <w:szCs w:val="24"/>
          <w:lang w:val="ru-RU"/>
        </w:rPr>
        <w:t xml:space="preserve"> районного муниципального образования Республики Калмыкия и размещению на официальном сайте администрации Южненского сельского муниципального образования Республики Калмыкия в сети Интернет и</w:t>
      </w:r>
      <w:r w:rsidR="00916DE3">
        <w:rPr>
          <w:rFonts w:ascii="Times New Roman" w:hAnsi="Times New Roman"/>
          <w:sz w:val="24"/>
          <w:szCs w:val="24"/>
          <w:lang w:val="ru-RU"/>
        </w:rPr>
        <w:t xml:space="preserve"> вступает в силу с 25.11.2021</w:t>
      </w:r>
      <w:r>
        <w:rPr>
          <w:rFonts w:ascii="Times New Roman" w:hAnsi="Times New Roman"/>
          <w:sz w:val="24"/>
          <w:szCs w:val="24"/>
          <w:lang w:val="ru-RU"/>
        </w:rPr>
        <w:t>г.</w:t>
      </w:r>
    </w:p>
    <w:p w:rsidR="00267D99" w:rsidRDefault="00267D99" w:rsidP="00267D99">
      <w:pPr>
        <w:rPr>
          <w:rFonts w:ascii="Times New Roman" w:hAnsi="Times New Roman"/>
          <w:sz w:val="28"/>
          <w:szCs w:val="28"/>
        </w:rPr>
      </w:pPr>
    </w:p>
    <w:p w:rsidR="00267D99" w:rsidRDefault="00267D99" w:rsidP="00267D99">
      <w:pPr>
        <w:rPr>
          <w:rFonts w:ascii="Times New Roman" w:hAnsi="Times New Roman"/>
          <w:sz w:val="28"/>
          <w:szCs w:val="28"/>
        </w:rPr>
      </w:pPr>
    </w:p>
    <w:p w:rsidR="00267D99" w:rsidRPr="00F450EC" w:rsidRDefault="00267D99" w:rsidP="00267D9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3119"/>
        <w:gridCol w:w="3119"/>
      </w:tblGrid>
      <w:tr w:rsidR="00267D99" w:rsidRPr="00B84B86" w:rsidTr="00D9456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67D99" w:rsidRPr="00B84B86" w:rsidRDefault="00267D99" w:rsidP="00D9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B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Южненского </w:t>
            </w:r>
            <w:proofErr w:type="gramStart"/>
            <w:r w:rsidRPr="00B84B8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267D99" w:rsidRPr="00B84B86" w:rsidRDefault="00267D99" w:rsidP="00D9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B8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67D99" w:rsidRPr="00B84B86" w:rsidRDefault="00267D99" w:rsidP="00D94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B8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Калмыкия (</w:t>
            </w:r>
            <w:proofErr w:type="spellStart"/>
            <w:r w:rsidRPr="00B84B86">
              <w:rPr>
                <w:rFonts w:ascii="Times New Roman" w:hAnsi="Times New Roman"/>
                <w:color w:val="000000"/>
                <w:sz w:val="24"/>
                <w:szCs w:val="24"/>
              </w:rPr>
              <w:t>ахлачи</w:t>
            </w:r>
            <w:proofErr w:type="spellEnd"/>
            <w:r w:rsidRPr="00B84B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B84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267D99" w:rsidRPr="00B84B86" w:rsidRDefault="00267D99" w:rsidP="00D94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D99" w:rsidRPr="00B84B86" w:rsidRDefault="00267D99" w:rsidP="00D94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D99" w:rsidRPr="00B84B86" w:rsidRDefault="00267D99" w:rsidP="00D945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267D99" w:rsidRDefault="00267D99" w:rsidP="00D94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D99" w:rsidRDefault="00267D99" w:rsidP="00D94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7D99" w:rsidRPr="00B84B86" w:rsidRDefault="00267D99" w:rsidP="00D94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Э.Д.Амарханова</w:t>
            </w:r>
            <w:proofErr w:type="spellEnd"/>
          </w:p>
        </w:tc>
      </w:tr>
      <w:tr w:rsidR="00267D99" w:rsidRPr="00B84B86" w:rsidTr="00D9456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67D99" w:rsidRPr="00B84B86" w:rsidRDefault="00267D99" w:rsidP="00D94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67D99" w:rsidRPr="00B84B86" w:rsidRDefault="00267D99" w:rsidP="00D94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B86"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67D99" w:rsidRPr="00B84B86" w:rsidRDefault="00267D99" w:rsidP="00D94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B86">
              <w:rPr>
                <w:rFonts w:ascii="Times New Roman" w:hAnsi="Times New Roman"/>
                <w:color w:val="000000"/>
                <w:sz w:val="24"/>
                <w:szCs w:val="24"/>
              </w:rPr>
              <w:t>И.О. Фамилия</w:t>
            </w:r>
          </w:p>
        </w:tc>
      </w:tr>
      <w:tr w:rsidR="00267D99" w:rsidRPr="00B84B86" w:rsidTr="00D9456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67D99" w:rsidRPr="00B84B86" w:rsidRDefault="00267D99" w:rsidP="00D94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B86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67D99" w:rsidRPr="00B84B86" w:rsidRDefault="00267D99" w:rsidP="00D94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67D99" w:rsidRPr="00B84B86" w:rsidRDefault="00267D99" w:rsidP="00D94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4F67" w:rsidRDefault="000D4F67" w:rsidP="00923414">
      <w:pPr>
        <w:jc w:val="right"/>
        <w:rPr>
          <w:rFonts w:ascii="Times New Roman" w:hAnsi="Times New Roman"/>
          <w:b/>
        </w:rPr>
      </w:pPr>
    </w:p>
    <w:p w:rsidR="000D4F67" w:rsidRPr="00F450EC" w:rsidRDefault="000D4F67" w:rsidP="00923414">
      <w:pPr>
        <w:jc w:val="center"/>
        <w:rPr>
          <w:rFonts w:ascii="Times New Roman" w:hAnsi="Times New Roman"/>
          <w:b/>
        </w:rPr>
      </w:pPr>
      <w:r w:rsidRPr="00F450EC">
        <w:rPr>
          <w:rFonts w:ascii="Times New Roman" w:hAnsi="Times New Roman"/>
          <w:b/>
        </w:rPr>
        <w:t xml:space="preserve">                                                         </w:t>
      </w:r>
    </w:p>
    <w:p w:rsidR="000D4F67" w:rsidRPr="00842855" w:rsidRDefault="000D4F67" w:rsidP="008428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50EC">
        <w:rPr>
          <w:rFonts w:ascii="Times New Roman" w:hAnsi="Times New Roman"/>
          <w:b/>
        </w:rPr>
        <w:lastRenderedPageBreak/>
        <w:t xml:space="preserve">   </w:t>
      </w:r>
      <w:r w:rsidRPr="00842855">
        <w:rPr>
          <w:rFonts w:ascii="Times New Roman" w:hAnsi="Times New Roman"/>
          <w:sz w:val="20"/>
          <w:szCs w:val="20"/>
        </w:rPr>
        <w:t>Приложение</w:t>
      </w:r>
    </w:p>
    <w:p w:rsidR="000D4F67" w:rsidRPr="00842855" w:rsidRDefault="000D4F67" w:rsidP="008428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428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к постановлению администрации</w:t>
      </w:r>
    </w:p>
    <w:p w:rsidR="000D4F67" w:rsidRPr="00842855" w:rsidRDefault="000D4F67" w:rsidP="008428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428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Южненского сельского муниципального                                                                                                                                                                                           образования Республики Калмыкия</w:t>
      </w:r>
    </w:p>
    <w:p w:rsidR="000D4F67" w:rsidRPr="00842855" w:rsidRDefault="000D4F67" w:rsidP="008428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42855">
        <w:rPr>
          <w:rFonts w:ascii="Times New Roman" w:hAnsi="Times New Roman"/>
          <w:sz w:val="20"/>
          <w:szCs w:val="20"/>
        </w:rPr>
        <w:t xml:space="preserve">     от  </w:t>
      </w:r>
      <w:r w:rsidR="00916DE3">
        <w:rPr>
          <w:rFonts w:ascii="Times New Roman" w:hAnsi="Times New Roman"/>
          <w:sz w:val="20"/>
          <w:szCs w:val="20"/>
        </w:rPr>
        <w:t>25.11.2021</w:t>
      </w:r>
      <w:r w:rsidRPr="00842855">
        <w:rPr>
          <w:rFonts w:ascii="Times New Roman" w:hAnsi="Times New Roman"/>
          <w:sz w:val="20"/>
          <w:szCs w:val="20"/>
        </w:rPr>
        <w:t xml:space="preserve">г.. № </w:t>
      </w:r>
      <w:r w:rsidR="00916DE3">
        <w:rPr>
          <w:rFonts w:ascii="Times New Roman" w:hAnsi="Times New Roman"/>
          <w:sz w:val="20"/>
          <w:szCs w:val="20"/>
        </w:rPr>
        <w:t>89</w:t>
      </w:r>
    </w:p>
    <w:p w:rsidR="000D4F67" w:rsidRPr="00F450EC" w:rsidRDefault="000D4F67" w:rsidP="00923414">
      <w:pPr>
        <w:rPr>
          <w:rFonts w:ascii="Times New Roman" w:hAnsi="Times New Roman"/>
        </w:rPr>
      </w:pPr>
    </w:p>
    <w:p w:rsidR="000D4F67" w:rsidRPr="00F450EC" w:rsidRDefault="000D4F67" w:rsidP="00923414">
      <w:pPr>
        <w:jc w:val="center"/>
        <w:rPr>
          <w:rFonts w:ascii="Times New Roman" w:hAnsi="Times New Roman"/>
          <w:b/>
          <w:sz w:val="28"/>
          <w:szCs w:val="28"/>
        </w:rPr>
      </w:pPr>
      <w:r w:rsidRPr="00F450EC">
        <w:rPr>
          <w:rFonts w:ascii="Times New Roman" w:hAnsi="Times New Roman"/>
          <w:b/>
          <w:sz w:val="28"/>
          <w:szCs w:val="28"/>
        </w:rPr>
        <w:t xml:space="preserve">Муниципальная  программа </w:t>
      </w:r>
    </w:p>
    <w:p w:rsidR="000D4F67" w:rsidRPr="00F450EC" w:rsidRDefault="000D4F67" w:rsidP="00923414">
      <w:pPr>
        <w:jc w:val="center"/>
        <w:rPr>
          <w:rFonts w:ascii="Times New Roman" w:hAnsi="Times New Roman"/>
          <w:b/>
          <w:sz w:val="28"/>
          <w:szCs w:val="28"/>
        </w:rPr>
      </w:pPr>
      <w:r w:rsidRPr="00F450EC">
        <w:rPr>
          <w:rFonts w:ascii="Times New Roman" w:hAnsi="Times New Roman"/>
          <w:b/>
          <w:sz w:val="28"/>
          <w:szCs w:val="28"/>
        </w:rPr>
        <w:t xml:space="preserve">«Комплексное развитие систем коммунальной инфраструктуры  Южненского  сельского муниципального образования Республики Калмыкия </w:t>
      </w:r>
    </w:p>
    <w:p w:rsidR="000D4F67" w:rsidRPr="00F450EC" w:rsidRDefault="00916DE3" w:rsidP="009234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на 2021</w:t>
      </w:r>
      <w:r w:rsidR="000D4F67" w:rsidRPr="00F450EC">
        <w:rPr>
          <w:rFonts w:ascii="Times New Roman" w:hAnsi="Times New Roman"/>
          <w:b/>
          <w:sz w:val="28"/>
          <w:szCs w:val="28"/>
        </w:rPr>
        <w:t xml:space="preserve"> -202</w:t>
      </w:r>
      <w:r>
        <w:rPr>
          <w:rFonts w:ascii="Times New Roman" w:hAnsi="Times New Roman"/>
          <w:b/>
          <w:sz w:val="28"/>
          <w:szCs w:val="28"/>
        </w:rPr>
        <w:t>5</w:t>
      </w:r>
      <w:r w:rsidR="000D4F67" w:rsidRPr="00F450EC">
        <w:rPr>
          <w:rFonts w:ascii="Times New Roman" w:hAnsi="Times New Roman"/>
          <w:b/>
          <w:sz w:val="28"/>
          <w:szCs w:val="28"/>
        </w:rPr>
        <w:t xml:space="preserve"> годы</w:t>
      </w:r>
      <w:r w:rsidR="000D4F67" w:rsidRPr="00F450EC">
        <w:rPr>
          <w:rFonts w:ascii="Times New Roman" w:hAnsi="Times New Roman"/>
          <w:b/>
        </w:rPr>
        <w:t>.</w:t>
      </w:r>
      <w:r w:rsidR="000D4F67" w:rsidRPr="00F450EC">
        <w:rPr>
          <w:rFonts w:ascii="Times New Roman" w:hAnsi="Times New Roman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0D4F67" w:rsidRPr="00F450EC" w:rsidTr="005715B2">
        <w:trPr>
          <w:trHeight w:val="1416"/>
        </w:trPr>
        <w:tc>
          <w:tcPr>
            <w:tcW w:w="2448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 xml:space="preserve">Наименование 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123" w:type="dxa"/>
          </w:tcPr>
          <w:p w:rsidR="000D4F67" w:rsidRPr="00F450EC" w:rsidRDefault="000D4F67" w:rsidP="00916DE3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 Южненского сельского муниципального образов</w:t>
            </w:r>
            <w:r w:rsidR="00916DE3">
              <w:rPr>
                <w:rFonts w:ascii="Times New Roman" w:hAnsi="Times New Roman"/>
              </w:rPr>
              <w:t>ания Республики Калмыкия  на 2021</w:t>
            </w:r>
            <w:r w:rsidRPr="00F450EC">
              <w:rPr>
                <w:rFonts w:ascii="Times New Roman" w:hAnsi="Times New Roman"/>
              </w:rPr>
              <w:t xml:space="preserve"> -202</w:t>
            </w:r>
            <w:r w:rsidR="00916DE3">
              <w:rPr>
                <w:rFonts w:ascii="Times New Roman" w:hAnsi="Times New Roman"/>
              </w:rPr>
              <w:t>5</w:t>
            </w:r>
            <w:r w:rsidRPr="00F450EC">
              <w:rPr>
                <w:rFonts w:ascii="Times New Roman" w:hAnsi="Times New Roman"/>
              </w:rPr>
              <w:t xml:space="preserve"> годы» (далее – Программа)</w:t>
            </w:r>
          </w:p>
        </w:tc>
      </w:tr>
      <w:tr w:rsidR="000D4F67" w:rsidRPr="00F450EC" w:rsidTr="005715B2">
        <w:tc>
          <w:tcPr>
            <w:tcW w:w="2448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7123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Федеральный закон от 06.10.2003г.№131-ФЗ «Об общих принципах организации местного самоуправления в Российской Федерации»;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Указ Президента Российской Федерации от 28.04.2008г. № 607 «Об оценке эффективности деятельности органов местного самоуправления, городских округов и муниципальных районов (в ред. Указа Президента РФ от 13.05.2010 №579);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Федеральный закон от 23.11.2009г. №261-ФЗ « Об энергосбережении  и повышении энергетической  эффективности и о внесении изменений в отдельные законодательные  акты Российской Федерации»; Концепция Федеральной целевой программы «Комплексная  программа  модернизации и реформирования жилищно-коммунального хозяйства на 2010-2020 годы», утвержденная распоряжением Правительства Российской Федерации от 02.02.2010 г.№102-р</w:t>
            </w:r>
          </w:p>
        </w:tc>
      </w:tr>
      <w:tr w:rsidR="000D4F67" w:rsidRPr="00F450EC" w:rsidTr="005715B2">
        <w:tc>
          <w:tcPr>
            <w:tcW w:w="2448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 xml:space="preserve">Заказчик 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123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Администрация Южненского сельского муниципального образования Республики Калмыкия</w:t>
            </w:r>
          </w:p>
        </w:tc>
      </w:tr>
      <w:tr w:rsidR="000D4F67" w:rsidRPr="00F450EC" w:rsidTr="005715B2">
        <w:tc>
          <w:tcPr>
            <w:tcW w:w="2448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Разработчики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123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Администрация Южненского сельского муниципального образования Республики Калмыкия</w:t>
            </w:r>
          </w:p>
        </w:tc>
      </w:tr>
      <w:tr w:rsidR="000D4F67" w:rsidRPr="00F450EC" w:rsidTr="005715B2">
        <w:tc>
          <w:tcPr>
            <w:tcW w:w="2448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Цель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123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Создание условий для приведения жилищного фонда  и объектов коммунальной инфраструктуры в соответствие со стандартами качества, обеспечивающими комфортные  условия проживания граждан (потребителей услуг).</w:t>
            </w:r>
          </w:p>
        </w:tc>
      </w:tr>
      <w:tr w:rsidR="000D4F67" w:rsidRPr="00F450EC" w:rsidTr="005715B2">
        <w:tc>
          <w:tcPr>
            <w:tcW w:w="2448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 xml:space="preserve">Задачи 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123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- модернизация  объектов коммунальной инфраструктуры, связанная с реконструкцией  существующих объектов (с высоким уровнем износа), а также  со строительством новых объектов, взамен существующих, с высоким уровнем износа;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proofErr w:type="gramStart"/>
            <w:r w:rsidRPr="00F450EC">
              <w:rPr>
                <w:rFonts w:ascii="Times New Roman" w:hAnsi="Times New Roman"/>
              </w:rPr>
              <w:lastRenderedPageBreak/>
              <w:t xml:space="preserve">- привлечение средств внебюджетных  источников (в том  числе частных инвесторов, кредитных средств и личных средств </w:t>
            </w:r>
            <w:proofErr w:type="gramEnd"/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граждан) для финансирования проектов реконструкции и модернизации объектов коммунальной инфраструктуры;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-совершенствование тарифной политики, снижение удельных издержек при оказании жилищно-коммунальных услуг;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-расширение практики применения энергосберегающих технологий при модернизации и реконструкции основных  фондов объектов энергетики и коммунального комплекса;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- повышение инвестиционной  привлекательности объектов и предприятий, эксплуатирующих объекты коммунальной инфраструктуры поселения;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-обеспечение  надежности поставки коммунальных ресурсов.</w:t>
            </w:r>
          </w:p>
        </w:tc>
      </w:tr>
      <w:tr w:rsidR="000D4F67" w:rsidRPr="00F450EC" w:rsidTr="005715B2">
        <w:tc>
          <w:tcPr>
            <w:tcW w:w="2448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lastRenderedPageBreak/>
              <w:t>Сроки реализации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123" w:type="dxa"/>
          </w:tcPr>
          <w:p w:rsidR="000D4F67" w:rsidRPr="00F450EC" w:rsidRDefault="00AA5B02" w:rsidP="00AA5B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0D4F67" w:rsidRPr="00F450EC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="000D4F67" w:rsidRPr="00F450EC">
              <w:rPr>
                <w:rFonts w:ascii="Times New Roman" w:hAnsi="Times New Roman"/>
              </w:rPr>
              <w:t xml:space="preserve"> годы</w:t>
            </w:r>
          </w:p>
        </w:tc>
      </w:tr>
      <w:tr w:rsidR="000D4F67" w:rsidRPr="00F450EC" w:rsidTr="005715B2">
        <w:tc>
          <w:tcPr>
            <w:tcW w:w="2448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7123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Администрация Южненского   сельского муниципального образования Республики Калмыкия, организации всех форм собственности, привлекаемые в соответствии с законодательством Российской Федерации.</w:t>
            </w:r>
          </w:p>
        </w:tc>
      </w:tr>
      <w:tr w:rsidR="000D4F67" w:rsidRPr="00F450EC" w:rsidTr="005715B2">
        <w:tc>
          <w:tcPr>
            <w:tcW w:w="2448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w="7123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Финансирование мероприятий Программы осуществляется из различных видов источников: федерального, республиканского, бюджетов поселений, внебюджетных источников (предприятий различных форм собственности и инвесторов).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Объем финансирования  из  бюджетов поселений  уточняется при формировании бюджета на очередной финансовый  год.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Общий объем финансирования-</w:t>
            </w:r>
            <w:r w:rsidR="00AA5B02">
              <w:rPr>
                <w:rFonts w:ascii="Times New Roman" w:hAnsi="Times New Roman"/>
              </w:rPr>
              <w:t xml:space="preserve"> 2</w:t>
            </w:r>
            <w:r w:rsidRPr="00F450EC">
              <w:rPr>
                <w:rFonts w:ascii="Times New Roman" w:hAnsi="Times New Roman"/>
              </w:rPr>
              <w:t>0,0</w:t>
            </w:r>
            <w:r w:rsidR="006710B2">
              <w:rPr>
                <w:rFonts w:ascii="Times New Roman" w:hAnsi="Times New Roman"/>
              </w:rPr>
              <w:t xml:space="preserve"> </w:t>
            </w:r>
            <w:r w:rsidRPr="00F450EC">
              <w:rPr>
                <w:rFonts w:ascii="Times New Roman" w:hAnsi="Times New Roman"/>
              </w:rPr>
              <w:t xml:space="preserve">млн. </w:t>
            </w:r>
            <w:proofErr w:type="spellStart"/>
            <w:r w:rsidRPr="00F450EC">
              <w:rPr>
                <w:rFonts w:ascii="Times New Roman" w:hAnsi="Times New Roman"/>
              </w:rPr>
              <w:t>руб</w:t>
            </w:r>
            <w:proofErr w:type="spellEnd"/>
            <w:proofErr w:type="gramStart"/>
            <w:r w:rsidRPr="00F450EC">
              <w:rPr>
                <w:rFonts w:ascii="Times New Roman" w:hAnsi="Times New Roman"/>
              </w:rPr>
              <w:t xml:space="preserve"> ,</w:t>
            </w:r>
            <w:proofErr w:type="gramEnd"/>
            <w:r w:rsidRPr="00F450EC">
              <w:rPr>
                <w:rFonts w:ascii="Times New Roman" w:hAnsi="Times New Roman"/>
              </w:rPr>
              <w:t xml:space="preserve"> в том  числе по годам:</w:t>
            </w:r>
          </w:p>
          <w:p w:rsidR="006710B2" w:rsidRDefault="00AA5B02" w:rsidP="00671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0D4F67" w:rsidRPr="00F450EC">
              <w:rPr>
                <w:rFonts w:ascii="Times New Roman" w:hAnsi="Times New Roman"/>
              </w:rPr>
              <w:t>г.</w:t>
            </w:r>
            <w:r w:rsidR="006710B2">
              <w:rPr>
                <w:rFonts w:ascii="Times New Roman" w:hAnsi="Times New Roman"/>
              </w:rPr>
              <w:t>- 0,0 млн</w:t>
            </w:r>
            <w:proofErr w:type="gramStart"/>
            <w:r w:rsidR="006710B2">
              <w:rPr>
                <w:rFonts w:ascii="Times New Roman" w:hAnsi="Times New Roman"/>
              </w:rPr>
              <w:t>.р</w:t>
            </w:r>
            <w:proofErr w:type="gramEnd"/>
            <w:r w:rsidR="006710B2">
              <w:rPr>
                <w:rFonts w:ascii="Times New Roman" w:hAnsi="Times New Roman"/>
              </w:rPr>
              <w:t>уб.</w:t>
            </w:r>
          </w:p>
          <w:p w:rsidR="006710B2" w:rsidRDefault="006710B2" w:rsidP="00671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</w:t>
            </w:r>
            <w:r w:rsidR="005E1329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,0 млн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  <w:p w:rsidR="006710B2" w:rsidRDefault="006710B2" w:rsidP="00671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  <w:r w:rsidR="005E1329">
              <w:rPr>
                <w:rFonts w:ascii="Times New Roman" w:hAnsi="Times New Roman"/>
              </w:rPr>
              <w:t>- 1</w:t>
            </w:r>
            <w:r>
              <w:rPr>
                <w:rFonts w:ascii="Times New Roman" w:hAnsi="Times New Roman"/>
              </w:rPr>
              <w:t>,0 млн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  <w:p w:rsidR="006710B2" w:rsidRDefault="006710B2" w:rsidP="00671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</w:t>
            </w:r>
            <w:r w:rsidR="005E1329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>,0 млн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  <w:p w:rsidR="00AA5B02" w:rsidRPr="00F450EC" w:rsidRDefault="006710B2" w:rsidP="005E1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</w:t>
            </w:r>
            <w:r w:rsidR="00AA5B02">
              <w:rPr>
                <w:rFonts w:ascii="Times New Roman" w:hAnsi="Times New Roman"/>
              </w:rPr>
              <w:t>. –</w:t>
            </w:r>
            <w:r>
              <w:rPr>
                <w:rFonts w:ascii="Times New Roman" w:hAnsi="Times New Roman"/>
              </w:rPr>
              <w:t xml:space="preserve"> </w:t>
            </w:r>
            <w:r w:rsidR="005E1329">
              <w:rPr>
                <w:rFonts w:ascii="Times New Roman" w:hAnsi="Times New Roman"/>
              </w:rPr>
              <w:t>12</w:t>
            </w:r>
            <w:r w:rsidR="00AA5B02">
              <w:rPr>
                <w:rFonts w:ascii="Times New Roman" w:hAnsi="Times New Roman"/>
              </w:rPr>
              <w:t>,0 млн.руб.</w:t>
            </w:r>
          </w:p>
        </w:tc>
      </w:tr>
      <w:tr w:rsidR="000D4F67" w:rsidRPr="00F450EC" w:rsidTr="005715B2">
        <w:trPr>
          <w:trHeight w:val="1945"/>
        </w:trPr>
        <w:tc>
          <w:tcPr>
            <w:tcW w:w="2448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 xml:space="preserve">Ожидаемые конечные результаты реализации Программы и параметры повышения качества предоставляемых  коммунальных услуг и </w:t>
            </w:r>
            <w:r w:rsidRPr="00F450EC">
              <w:rPr>
                <w:rFonts w:ascii="Times New Roman" w:hAnsi="Times New Roman"/>
              </w:rPr>
              <w:lastRenderedPageBreak/>
              <w:t xml:space="preserve">технологического  </w:t>
            </w:r>
            <w:proofErr w:type="gramStart"/>
            <w:r w:rsidRPr="00F450EC">
              <w:rPr>
                <w:rFonts w:ascii="Times New Roman" w:hAnsi="Times New Roman"/>
              </w:rPr>
              <w:t>присоединения</w:t>
            </w:r>
            <w:proofErr w:type="gramEnd"/>
            <w:r w:rsidRPr="00F450EC">
              <w:rPr>
                <w:rFonts w:ascii="Times New Roman" w:hAnsi="Times New Roman"/>
              </w:rPr>
              <w:t xml:space="preserve"> необходимых </w:t>
            </w:r>
            <w:proofErr w:type="spellStart"/>
            <w:r w:rsidRPr="00F450EC">
              <w:rPr>
                <w:rFonts w:ascii="Times New Roman" w:hAnsi="Times New Roman"/>
              </w:rPr>
              <w:t>эл</w:t>
            </w:r>
            <w:proofErr w:type="spellEnd"/>
            <w:r w:rsidRPr="00F450EC">
              <w:rPr>
                <w:rFonts w:ascii="Times New Roman" w:hAnsi="Times New Roman"/>
              </w:rPr>
              <w:t>. мощностей</w:t>
            </w:r>
          </w:p>
        </w:tc>
        <w:tc>
          <w:tcPr>
            <w:tcW w:w="7123" w:type="dxa"/>
          </w:tcPr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lastRenderedPageBreak/>
              <w:t>-доведение  объектов коммунальной  инфраструктуры до технически исправного состояния;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 xml:space="preserve">-повышение надежности и качества предоставляемых коммунальных услуг, сокращение количества повреждений в системах инженерного обеспечения жилищного фонда и объектов социальной сферы до 0,2   повреждений на системах  водоснабжения и водоотведения  на 2 км </w:t>
            </w:r>
            <w:r w:rsidRPr="00F450EC">
              <w:rPr>
                <w:rFonts w:ascii="Times New Roman" w:hAnsi="Times New Roman"/>
              </w:rPr>
              <w:lastRenderedPageBreak/>
              <w:t>сетей.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-выравнивание мощностей вырабатывающих предприятий  и мощностей потребления, с обязательным превышением мощности объектов ЖКХ, минимум на 7-10%;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-снижение темпов роста тарифов на услуги при стабильном качестве предоставления коммунальных услуг;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- снижение нормативов потребления энергоресурсов;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- уменьшение затрат материальных  ресурсов и трудозатрат на производство услуг;</w:t>
            </w:r>
          </w:p>
          <w:p w:rsidR="000D4F67" w:rsidRPr="00F450EC" w:rsidRDefault="000D4F67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- увеличение доли инвестиций  в объекты коммунальной инфраструктуры;</w:t>
            </w:r>
          </w:p>
        </w:tc>
      </w:tr>
    </w:tbl>
    <w:p w:rsidR="000D4F67" w:rsidRPr="00F450EC" w:rsidRDefault="000D4F67" w:rsidP="00923414">
      <w:pPr>
        <w:jc w:val="both"/>
        <w:rPr>
          <w:rFonts w:ascii="Times New Roman" w:hAnsi="Times New Roman"/>
          <w:b/>
        </w:rPr>
      </w:pPr>
      <w:r w:rsidRPr="00F450EC">
        <w:rPr>
          <w:rFonts w:ascii="Times New Roman" w:hAnsi="Times New Roman"/>
          <w:b/>
        </w:rPr>
        <w:lastRenderedPageBreak/>
        <w:t>Введение</w:t>
      </w:r>
    </w:p>
    <w:p w:rsidR="000D4F67" w:rsidRPr="00F450EC" w:rsidRDefault="000D4F67" w:rsidP="00923414">
      <w:pPr>
        <w:ind w:firstLine="360"/>
        <w:jc w:val="both"/>
        <w:rPr>
          <w:rFonts w:ascii="Times New Roman" w:hAnsi="Times New Roman"/>
        </w:rPr>
      </w:pPr>
      <w:proofErr w:type="gramStart"/>
      <w:r w:rsidRPr="00F450EC">
        <w:rPr>
          <w:rFonts w:ascii="Times New Roman" w:hAnsi="Times New Roman"/>
        </w:rPr>
        <w:t>Муниципальная программа «Комплексное развитие систем коммунальной инфраструктуры  Южненского сельского муниципального образования Ре</w:t>
      </w:r>
      <w:r w:rsidR="00AA5B02">
        <w:rPr>
          <w:rFonts w:ascii="Times New Roman" w:hAnsi="Times New Roman"/>
        </w:rPr>
        <w:t>спублики Калмыкия  на 2021</w:t>
      </w:r>
      <w:r>
        <w:rPr>
          <w:rFonts w:ascii="Times New Roman" w:hAnsi="Times New Roman"/>
        </w:rPr>
        <w:t xml:space="preserve"> -202</w:t>
      </w:r>
      <w:r w:rsidR="00AA5B02">
        <w:rPr>
          <w:rFonts w:ascii="Times New Roman" w:hAnsi="Times New Roman"/>
        </w:rPr>
        <w:t>5</w:t>
      </w:r>
      <w:r w:rsidRPr="00F450EC">
        <w:rPr>
          <w:rFonts w:ascii="Times New Roman" w:hAnsi="Times New Roman"/>
        </w:rPr>
        <w:t xml:space="preserve"> годы» (далее – Программа) предусматривает повышение качества предоставления коммунальных услуг для населения и создание условий, необходимых для  привлечения организаций  различных  организационно-правовых форм к управлению объектами коммунальной инфраструктуры, а также средств из внебюджетных источников для модернизации объектов коммунальной инфраструктуры.</w:t>
      </w:r>
      <w:proofErr w:type="gramEnd"/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 xml:space="preserve">     Программа направлена на обеспечение надежного и бесперебойного снабжения потребителей коммунальными  услугами путем снижения сверхнормативного износа объектов коммунальной инфраструктуры, реконструкцию и модернизацию этих объектов посредством внедрения  </w:t>
      </w:r>
      <w:proofErr w:type="spellStart"/>
      <w:r w:rsidRPr="00F450EC">
        <w:rPr>
          <w:rFonts w:ascii="Times New Roman" w:hAnsi="Times New Roman"/>
        </w:rPr>
        <w:t>ресурсно</w:t>
      </w:r>
      <w:proofErr w:type="spellEnd"/>
      <w:r w:rsidRPr="00F450EC">
        <w:rPr>
          <w:rFonts w:ascii="Times New Roman" w:hAnsi="Times New Roman"/>
        </w:rPr>
        <w:t xml:space="preserve"> </w:t>
      </w:r>
      <w:proofErr w:type="gramStart"/>
      <w:r w:rsidRPr="00F450EC">
        <w:rPr>
          <w:rFonts w:ascii="Times New Roman" w:hAnsi="Times New Roman"/>
        </w:rPr>
        <w:t>-и</w:t>
      </w:r>
      <w:proofErr w:type="gramEnd"/>
      <w:r w:rsidRPr="00F450EC">
        <w:rPr>
          <w:rFonts w:ascii="Times New Roman" w:hAnsi="Times New Roman"/>
        </w:rPr>
        <w:t xml:space="preserve">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 внебюджетных  источников.</w:t>
      </w:r>
    </w:p>
    <w:p w:rsidR="000D4F67" w:rsidRPr="00F450EC" w:rsidRDefault="000D4F67" w:rsidP="00923414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  <w:b/>
        </w:rPr>
        <w:t xml:space="preserve">Характеристика проблем и обоснование необходимости их решения программными методами. </w:t>
      </w:r>
    </w:p>
    <w:p w:rsidR="000D4F67" w:rsidRPr="00F450EC" w:rsidRDefault="000D4F67" w:rsidP="00923414">
      <w:pPr>
        <w:ind w:firstLine="360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Одним из приоритетов жилищной политики  Южненского сельского муниципального образования Республики Калмыкия является обеспечение комфортных условий проживания граждан и доступности  коммунальных услуг для населения.</w:t>
      </w:r>
    </w:p>
    <w:p w:rsidR="000D4F67" w:rsidRPr="00F450EC" w:rsidRDefault="000D4F67" w:rsidP="00923414">
      <w:pPr>
        <w:ind w:firstLine="360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В настоящее время, в целом, деятельность коммунального комплекса Южненского сельского муниципального образования Республик Калмыкия характеризуется недостаточно качественным уровнем предоставления коммунальных услуг и требует повышения эффективности использования  природных ресурсов, и как следствие, снижение уровня потерь пресной воды.</w:t>
      </w:r>
    </w:p>
    <w:p w:rsidR="000D4F67" w:rsidRPr="00F450EC" w:rsidRDefault="000D4F67" w:rsidP="00923414">
      <w:pPr>
        <w:ind w:firstLine="360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Причинами возникновения этих проблем являются: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-высокий уровень износа объектов коммунальной инфраструктуры и их технологическая отсталость;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- 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</w:p>
    <w:p w:rsidR="000D4F67" w:rsidRPr="00F450EC" w:rsidRDefault="000D4F67" w:rsidP="00923414">
      <w:pPr>
        <w:ind w:firstLine="426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 xml:space="preserve">Износ и технологическая отсталость объектов коммунальной инфраструктуры связаны с недостатками проводимой в предыдущие годы и продолжающейся в настоящее время тарифной политики, которая не обеспечивает реальных финансовых  потребностей организаций  коммунального комплекса в </w:t>
      </w:r>
      <w:r w:rsidRPr="00F450EC">
        <w:rPr>
          <w:rFonts w:ascii="Times New Roman" w:hAnsi="Times New Roman"/>
        </w:rPr>
        <w:lastRenderedPageBreak/>
        <w:t>модернизации объектов коммунальной инфраструктуры и не формировала стимулов к сокращению затрат. Регулярная переоценка основных фондов балансодержателем коммунальной инфраструктуры  и не формировала стимулов к сокращению затрат. Регулярная переоценка основных фондов балансодержателем коммунальной инфраструктуры (объектов ЖКХ) балансодержателем не производится, что приводит к уменьшению стоимости фондов. В муниципальную собственность принимаются объекты ЖКХ с пониженной и даже нулевой стоимостью. Не выполняются технические условия выдвигаемые предприятиями ЖКХ, при строительстве жилищного фонда и объектов ЖКХ. Не восполняются издержки предприятий при выполнении энергосберегающих мероприятий и  по расхождениям в размерах принятых и фактических тарифов.</w:t>
      </w:r>
    </w:p>
    <w:p w:rsidR="000D4F67" w:rsidRPr="00F450EC" w:rsidRDefault="000D4F67" w:rsidP="00923414">
      <w:pPr>
        <w:ind w:firstLine="426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0D4F67" w:rsidRPr="00F450EC" w:rsidRDefault="000D4F67" w:rsidP="00923414">
      <w:pPr>
        <w:ind w:firstLine="360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 xml:space="preserve">Реконструкция и модернизация объектов коммунальной инфраструктуры отвечает стратегическим интересам Российской Федерации, Республики Калмыкия, </w:t>
      </w:r>
      <w:proofErr w:type="spellStart"/>
      <w:r w:rsidRPr="00F450EC">
        <w:rPr>
          <w:rFonts w:ascii="Times New Roman" w:hAnsi="Times New Roman"/>
        </w:rPr>
        <w:t>Городовиковского</w:t>
      </w:r>
      <w:proofErr w:type="spellEnd"/>
      <w:r w:rsidRPr="00F450EC">
        <w:rPr>
          <w:rFonts w:ascii="Times New Roman" w:hAnsi="Times New Roman"/>
        </w:rPr>
        <w:t xml:space="preserve"> районного муниципального образования, Южненского сельского муниципального образования Республики Калмыкия и позволит: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- обеспечить более комфортные условия проживания населения Южненского сельского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муниципального образования Республики Калмыкия путем повышения надежности и качества предоставляемых коммунальных услуг;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-обеспечивать рациональное использование природных ресурсов;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-улучшить экологическое состояние территории сельского поселения.</w:t>
      </w:r>
    </w:p>
    <w:p w:rsidR="000D4F67" w:rsidRPr="00F450EC" w:rsidRDefault="000D4F67" w:rsidP="00923414">
      <w:pPr>
        <w:jc w:val="both"/>
        <w:rPr>
          <w:rFonts w:ascii="Times New Roman" w:hAnsi="Times New Roman"/>
          <w:b/>
          <w:bCs/>
        </w:rPr>
      </w:pPr>
      <w:r w:rsidRPr="00F450EC">
        <w:rPr>
          <w:rFonts w:ascii="Times New Roman" w:hAnsi="Times New Roman"/>
        </w:rPr>
        <w:t xml:space="preserve">     Общая потребность в средствах на восстановление и модернизацию  объектов     коммунальной инфраструктуры до 202</w:t>
      </w:r>
      <w:r w:rsidR="00AA5B02">
        <w:rPr>
          <w:rFonts w:ascii="Times New Roman" w:hAnsi="Times New Roman"/>
        </w:rPr>
        <w:t>5</w:t>
      </w:r>
      <w:r w:rsidRPr="00F450EC">
        <w:rPr>
          <w:rFonts w:ascii="Times New Roman" w:hAnsi="Times New Roman"/>
        </w:rPr>
        <w:t xml:space="preserve"> года составляет-  </w:t>
      </w:r>
      <w:r w:rsidR="00AA5B02">
        <w:rPr>
          <w:rFonts w:ascii="Times New Roman" w:hAnsi="Times New Roman"/>
          <w:b/>
          <w:bCs/>
        </w:rPr>
        <w:t xml:space="preserve"> 2</w:t>
      </w:r>
      <w:r w:rsidRPr="00F450EC">
        <w:rPr>
          <w:rFonts w:ascii="Times New Roman" w:hAnsi="Times New Roman"/>
          <w:b/>
          <w:bCs/>
        </w:rPr>
        <w:t xml:space="preserve">0,0 </w:t>
      </w:r>
      <w:r w:rsidRPr="00F450EC">
        <w:rPr>
          <w:rFonts w:ascii="Times New Roman" w:hAnsi="Times New Roman"/>
        </w:rPr>
        <w:t>млн</w:t>
      </w:r>
      <w:proofErr w:type="gramStart"/>
      <w:r w:rsidRPr="00F450EC">
        <w:rPr>
          <w:rFonts w:ascii="Times New Roman" w:hAnsi="Times New Roman"/>
        </w:rPr>
        <w:t>.р</w:t>
      </w:r>
      <w:proofErr w:type="gramEnd"/>
      <w:r w:rsidRPr="00F450EC">
        <w:rPr>
          <w:rFonts w:ascii="Times New Roman" w:hAnsi="Times New Roman"/>
        </w:rPr>
        <w:t>ублей.  Такой объем средств не может быть обеспечен только за счет бюджетных инвестиций, требуются создание условий для привлечения средств внебюджетных источников. Поэтому Программа направлена на формирование инвестиционной привлекательности коммунального комплекса.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 xml:space="preserve">     Решить проблему повышения качества предоставления коммунальных услуг, улучшения экологической ситуации  на территории района возможно путем объединения усилий органов государственной власти Российской Федерации, органов государственной власти Республики Калмыкия, органов местного самоуправления </w:t>
      </w:r>
      <w:proofErr w:type="spellStart"/>
      <w:r w:rsidRPr="00F450EC">
        <w:rPr>
          <w:rFonts w:ascii="Times New Roman" w:hAnsi="Times New Roman"/>
        </w:rPr>
        <w:t>Городовиковского</w:t>
      </w:r>
      <w:proofErr w:type="spellEnd"/>
      <w:r w:rsidRPr="00F450EC">
        <w:rPr>
          <w:rFonts w:ascii="Times New Roman" w:hAnsi="Times New Roman"/>
        </w:rPr>
        <w:t xml:space="preserve">  районного муниципального образования Республики Калмыкия  и органов местного самоуправления  Южненского сельского муниципального образования Республики Калмыкия. Поэтому, одной из основных задач Программы является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:rsidR="000D4F67" w:rsidRPr="00F450EC" w:rsidRDefault="000D4F67" w:rsidP="00923414">
      <w:pPr>
        <w:ind w:firstLine="426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Реализация Программы позволит: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- привлечь средства федерального бюджета, бюджета Республики Калмыкия для модернизации объектов коммунальной инфраструктуры;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- использовать бюджетные средства для реализации  проектов модернизации объектов коммунальной инфраструктуры;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lastRenderedPageBreak/>
        <w:t>- использовать доступные средства внебюджетных источников для капитальных вложений  в объекты коммунальной инфраструктуры.</w:t>
      </w:r>
    </w:p>
    <w:p w:rsidR="000D4F67" w:rsidRPr="00F450EC" w:rsidRDefault="000D4F67" w:rsidP="0092341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F450EC">
        <w:rPr>
          <w:rFonts w:ascii="Times New Roman" w:hAnsi="Times New Roman"/>
          <w:b/>
        </w:rPr>
        <w:t>Сроки реализации Программы</w:t>
      </w:r>
    </w:p>
    <w:p w:rsidR="000D4F67" w:rsidRPr="00F450EC" w:rsidRDefault="00AA5B02" w:rsidP="009234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Сроки реализации Программы 2021</w:t>
      </w:r>
      <w:r w:rsidR="000D4F67" w:rsidRPr="00F450EC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="000D4F67" w:rsidRPr="00F450EC">
        <w:rPr>
          <w:rFonts w:ascii="Times New Roman" w:hAnsi="Times New Roman"/>
        </w:rPr>
        <w:t>годы.</w:t>
      </w:r>
    </w:p>
    <w:p w:rsidR="000D4F67" w:rsidRPr="00F450EC" w:rsidRDefault="000D4F67" w:rsidP="0092341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  <w:b/>
        </w:rPr>
        <w:t>Цели и задачи Программы</w:t>
      </w:r>
    </w:p>
    <w:p w:rsidR="000D4F67" w:rsidRPr="00F450EC" w:rsidRDefault="000D4F67" w:rsidP="00923414">
      <w:pPr>
        <w:ind w:firstLine="708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0D4F67" w:rsidRPr="00F450EC" w:rsidRDefault="000D4F67" w:rsidP="00923414">
      <w:pPr>
        <w:ind w:firstLine="708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В рамках выполнения Программы (наряду с бюджетным финансированием предусмотренных мероприятий) будут созданы условия, обеспечивающие привлечение средств внебюджетных источников для модернизации объектов коммунальной инфраструктуры. Осуществление мероприятий по модернизации объектов коммунальной инфраструктуры в сельском поселении приведет к  улучшению состояния коммунальной инфраструктуры и, как следствие, к повышению качества предоставления коммунальных услуг. Институциональные  преобразования, проводимые в рамках Программы, обеспечивает привлечение средств внебюджетных источников в проекты модернизации коммунальной инфраструктуры, а также сдерживание темпов роста тарифов на коммунальные услуги.</w:t>
      </w:r>
    </w:p>
    <w:p w:rsidR="000D4F67" w:rsidRPr="00F450EC" w:rsidRDefault="000D4F67" w:rsidP="00923414">
      <w:pPr>
        <w:ind w:firstLine="708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Программа основана на следующих базовых принципах: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-</w:t>
      </w:r>
      <w:proofErr w:type="spellStart"/>
      <w:r w:rsidRPr="00F450EC">
        <w:rPr>
          <w:rFonts w:ascii="Times New Roman" w:hAnsi="Times New Roman"/>
        </w:rPr>
        <w:t>софинансирование</w:t>
      </w:r>
      <w:proofErr w:type="spellEnd"/>
      <w:r w:rsidRPr="00F450EC">
        <w:rPr>
          <w:rFonts w:ascii="Times New Roman" w:hAnsi="Times New Roman"/>
        </w:rPr>
        <w:t xml:space="preserve"> проектов реконструкции и модернизации объектов  коммунальной инфраструктуры с привлечением бюджетных средств  и средств внебюджетных источников;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-развитие различных форм государственно-частичного партнерства с целью привлечения  средств внебюджетных источников для финансирования проектов модернизации объектов коммунальной инфраструктуры с использованием бюджетных средств, в целях снижения рисков инвестирования;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-открытый (</w:t>
      </w:r>
      <w:proofErr w:type="spellStart"/>
      <w:r w:rsidRPr="00F450EC">
        <w:rPr>
          <w:rFonts w:ascii="Times New Roman" w:hAnsi="Times New Roman"/>
        </w:rPr>
        <w:t>недискриминационный</w:t>
      </w:r>
      <w:proofErr w:type="spellEnd"/>
      <w:r w:rsidRPr="00F450EC">
        <w:rPr>
          <w:rFonts w:ascii="Times New Roman" w:hAnsi="Times New Roman"/>
        </w:rPr>
        <w:t>) отбор проектов реконструкции и модернизации объектов коммунальной инфраструктуры.</w:t>
      </w:r>
    </w:p>
    <w:p w:rsidR="000D4F67" w:rsidRPr="00F450EC" w:rsidRDefault="000D4F67" w:rsidP="00923414">
      <w:pPr>
        <w:ind w:firstLine="708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Для достижения поставленных целей предполагается решить следующие задачи: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модернизация объектов коммунальной инфраструктуры.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 с реконструкций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0D4F67" w:rsidRPr="00F450EC" w:rsidRDefault="000D4F67" w:rsidP="00923414">
      <w:pPr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 xml:space="preserve"> повышение эффективности управления объектами коммунальной инфраструктуры.</w:t>
      </w:r>
    </w:p>
    <w:p w:rsidR="000D4F67" w:rsidRPr="00F450EC" w:rsidRDefault="000D4F67" w:rsidP="00923414">
      <w:pPr>
        <w:ind w:firstLine="360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Другим важным направлением является привлечение к управлению объектами  коммунальной инфраструктуры на конкурсной основе организации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комплекса.</w:t>
      </w:r>
    </w:p>
    <w:p w:rsidR="000D4F67" w:rsidRPr="00F450EC" w:rsidRDefault="000D4F67" w:rsidP="00923414">
      <w:pPr>
        <w:ind w:firstLine="360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t>В рамках реализации Программы предполагается осуществить  финансирование за счет средств федерального бюджета, бюджетов поселений с привлечением также средств внебюджетных источников. Необходима разработка нормативно-правовой базы по включению инвестиционной составляющей в тариф эксплуатирующих организаций.</w:t>
      </w:r>
    </w:p>
    <w:p w:rsidR="000D4F67" w:rsidRPr="00F450EC" w:rsidRDefault="000D4F67" w:rsidP="0092341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  <w:b/>
        </w:rPr>
        <w:t>Ресурсное обеспечение Программы и источники финансирования</w:t>
      </w:r>
      <w:r w:rsidRPr="00F450EC">
        <w:rPr>
          <w:rFonts w:ascii="Times New Roman" w:hAnsi="Times New Roman"/>
        </w:rPr>
        <w:t>.</w:t>
      </w:r>
    </w:p>
    <w:p w:rsidR="000D4F67" w:rsidRPr="00F450EC" w:rsidRDefault="000D4F67" w:rsidP="00923414">
      <w:pPr>
        <w:ind w:firstLine="708"/>
        <w:jc w:val="both"/>
        <w:rPr>
          <w:rFonts w:ascii="Times New Roman" w:hAnsi="Times New Roman"/>
        </w:rPr>
      </w:pPr>
      <w:r w:rsidRPr="00F450EC">
        <w:rPr>
          <w:rFonts w:ascii="Times New Roman" w:hAnsi="Times New Roman"/>
        </w:rPr>
        <w:lastRenderedPageBreak/>
        <w:t>Финансирование мероприятий Программы осуществляется за счет средств из внебюджетных источников и в рамках средств, предусмотренных на реализацию мероприятий соответствующих долгосрочных  целевых программ, ведомственных целевых программ  Республики Калмыкия  и текущего финансирования.</w:t>
      </w:r>
    </w:p>
    <w:p w:rsidR="006710B2" w:rsidRDefault="000D4F67" w:rsidP="006710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F450EC">
        <w:rPr>
          <w:rFonts w:ascii="Times New Roman" w:hAnsi="Times New Roman"/>
          <w:b/>
          <w:bCs/>
        </w:rPr>
        <w:t>Основные мероприятия по строительству</w:t>
      </w:r>
    </w:p>
    <w:p w:rsidR="000D4F67" w:rsidRPr="00F450EC" w:rsidRDefault="000D4F67" w:rsidP="006710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F450EC">
        <w:rPr>
          <w:rFonts w:ascii="Times New Roman" w:hAnsi="Times New Roman"/>
          <w:b/>
          <w:bCs/>
        </w:rPr>
        <w:t xml:space="preserve">реконструкции и модернизации объектов коммунальной инфраструктуры в </w:t>
      </w:r>
      <w:proofErr w:type="spellStart"/>
      <w:r w:rsidRPr="00F450EC">
        <w:rPr>
          <w:rFonts w:ascii="Times New Roman" w:hAnsi="Times New Roman"/>
          <w:b/>
          <w:bCs/>
        </w:rPr>
        <w:t>Южненском</w:t>
      </w:r>
      <w:proofErr w:type="spellEnd"/>
      <w:r w:rsidRPr="00F450EC">
        <w:rPr>
          <w:rFonts w:ascii="Times New Roman" w:hAnsi="Times New Roman"/>
          <w:b/>
          <w:bCs/>
        </w:rPr>
        <w:t xml:space="preserve"> сельском  муниципальном образов</w:t>
      </w:r>
      <w:r w:rsidR="00AA5B02">
        <w:rPr>
          <w:rFonts w:ascii="Times New Roman" w:hAnsi="Times New Roman"/>
          <w:b/>
          <w:bCs/>
        </w:rPr>
        <w:t>ании Республики Калмыкия   в 2021</w:t>
      </w:r>
      <w:r w:rsidRPr="00F450EC">
        <w:rPr>
          <w:rFonts w:ascii="Times New Roman" w:hAnsi="Times New Roman"/>
          <w:b/>
          <w:bCs/>
        </w:rPr>
        <w:t>-202</w:t>
      </w:r>
      <w:r w:rsidR="00AA5B02">
        <w:rPr>
          <w:rFonts w:ascii="Times New Roman" w:hAnsi="Times New Roman"/>
          <w:b/>
          <w:bCs/>
        </w:rPr>
        <w:t>5</w:t>
      </w:r>
      <w:r w:rsidRPr="00F450EC">
        <w:rPr>
          <w:rFonts w:ascii="Times New Roman" w:hAnsi="Times New Roman"/>
          <w:b/>
          <w:bCs/>
        </w:rPr>
        <w:t xml:space="preserve"> г.г.</w:t>
      </w:r>
    </w:p>
    <w:p w:rsidR="000D4F67" w:rsidRPr="00F450EC" w:rsidRDefault="000D4F67" w:rsidP="00923414">
      <w:pPr>
        <w:jc w:val="center"/>
        <w:rPr>
          <w:rFonts w:ascii="Times New Roman" w:hAnsi="Times New Roman"/>
          <w:b/>
          <w:bCs/>
        </w:rPr>
      </w:pPr>
      <w:r w:rsidRPr="00F450EC">
        <w:rPr>
          <w:rFonts w:ascii="Times New Roman" w:hAnsi="Times New Roman"/>
          <w:b/>
          <w:bCs/>
        </w:rPr>
        <w:t>Модернизация объектов водоснабжения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066"/>
        <w:gridCol w:w="1130"/>
        <w:gridCol w:w="1005"/>
        <w:gridCol w:w="1225"/>
        <w:gridCol w:w="1208"/>
        <w:gridCol w:w="84"/>
        <w:gridCol w:w="1333"/>
        <w:gridCol w:w="43"/>
        <w:gridCol w:w="1712"/>
      </w:tblGrid>
      <w:tr w:rsidR="000D4F67" w:rsidRPr="00F450EC" w:rsidTr="005715B2">
        <w:tc>
          <w:tcPr>
            <w:tcW w:w="562" w:type="dxa"/>
          </w:tcPr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F3DE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F3DE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F3DE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66" w:type="dxa"/>
          </w:tcPr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0" w:type="dxa"/>
          </w:tcPr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E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F3DEE">
              <w:rPr>
                <w:rFonts w:ascii="Times New Roman" w:hAnsi="Times New Roman"/>
                <w:sz w:val="18"/>
                <w:szCs w:val="18"/>
              </w:rPr>
              <w:t>Протяжен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F3DEE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3F3D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005" w:type="dxa"/>
          </w:tcPr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Диаметр,</w:t>
            </w: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225" w:type="dxa"/>
          </w:tcPr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 xml:space="preserve">Объем </w:t>
            </w:r>
          </w:p>
          <w:p w:rsidR="000D4F67" w:rsidRPr="003F3DEE" w:rsidRDefault="005E1329" w:rsidP="005E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0D4F67" w:rsidRPr="003F3DEE">
              <w:rPr>
                <w:rFonts w:ascii="Times New Roman" w:hAnsi="Times New Roman"/>
                <w:sz w:val="18"/>
                <w:szCs w:val="18"/>
              </w:rPr>
              <w:t>инансиро</w:t>
            </w:r>
            <w:r w:rsidR="000D4F67">
              <w:rPr>
                <w:rFonts w:ascii="Times New Roman" w:hAnsi="Times New Roman"/>
                <w:sz w:val="18"/>
                <w:szCs w:val="18"/>
              </w:rPr>
              <w:t>-</w:t>
            </w:r>
            <w:r w:rsidR="000D4F67" w:rsidRPr="003F3DEE">
              <w:rPr>
                <w:rFonts w:ascii="Times New Roman" w:hAnsi="Times New Roman"/>
                <w:sz w:val="18"/>
                <w:szCs w:val="18"/>
              </w:rPr>
              <w:t>вания</w:t>
            </w:r>
            <w:proofErr w:type="spellEnd"/>
            <w:proofErr w:type="gramEnd"/>
            <w:r w:rsidR="000D4F67" w:rsidRPr="003F3D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292" w:type="dxa"/>
            <w:gridSpan w:val="2"/>
          </w:tcPr>
          <w:p w:rsidR="000D4F67" w:rsidRPr="003F3DEE" w:rsidRDefault="000D4F67" w:rsidP="005E13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Срок исполнения,</w:t>
            </w: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376" w:type="dxa"/>
            <w:gridSpan w:val="2"/>
          </w:tcPr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712" w:type="dxa"/>
          </w:tcPr>
          <w:p w:rsidR="000D4F67" w:rsidRDefault="000D4F67" w:rsidP="005715B2">
            <w:pPr>
              <w:jc w:val="center"/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 xml:space="preserve">Ответственные </w:t>
            </w:r>
          </w:p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исполнители</w:t>
            </w:r>
          </w:p>
        </w:tc>
      </w:tr>
      <w:tr w:rsidR="000D4F67" w:rsidRPr="00F450EC" w:rsidTr="005715B2">
        <w:tc>
          <w:tcPr>
            <w:tcW w:w="562" w:type="dxa"/>
          </w:tcPr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1</w:t>
            </w:r>
          </w:p>
        </w:tc>
        <w:tc>
          <w:tcPr>
            <w:tcW w:w="2066" w:type="dxa"/>
          </w:tcPr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2</w:t>
            </w:r>
          </w:p>
        </w:tc>
        <w:tc>
          <w:tcPr>
            <w:tcW w:w="1130" w:type="dxa"/>
          </w:tcPr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3</w:t>
            </w:r>
          </w:p>
        </w:tc>
        <w:tc>
          <w:tcPr>
            <w:tcW w:w="1005" w:type="dxa"/>
          </w:tcPr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4</w:t>
            </w:r>
          </w:p>
        </w:tc>
        <w:tc>
          <w:tcPr>
            <w:tcW w:w="1225" w:type="dxa"/>
          </w:tcPr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5</w:t>
            </w:r>
          </w:p>
        </w:tc>
        <w:tc>
          <w:tcPr>
            <w:tcW w:w="1292" w:type="dxa"/>
            <w:gridSpan w:val="2"/>
          </w:tcPr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6</w:t>
            </w:r>
          </w:p>
        </w:tc>
        <w:tc>
          <w:tcPr>
            <w:tcW w:w="1376" w:type="dxa"/>
            <w:gridSpan w:val="2"/>
          </w:tcPr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7</w:t>
            </w:r>
          </w:p>
        </w:tc>
        <w:tc>
          <w:tcPr>
            <w:tcW w:w="1712" w:type="dxa"/>
          </w:tcPr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8</w:t>
            </w:r>
          </w:p>
        </w:tc>
      </w:tr>
      <w:tr w:rsidR="000D4F67" w:rsidRPr="00F450EC" w:rsidTr="005715B2">
        <w:trPr>
          <w:trHeight w:val="361"/>
        </w:trPr>
        <w:tc>
          <w:tcPr>
            <w:tcW w:w="10368" w:type="dxa"/>
            <w:gridSpan w:val="10"/>
          </w:tcPr>
          <w:p w:rsidR="000D4F67" w:rsidRPr="00F450EC" w:rsidRDefault="000D4F67" w:rsidP="005715B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D4F67" w:rsidRPr="00F450EC" w:rsidTr="006710B2">
        <w:trPr>
          <w:trHeight w:val="2548"/>
        </w:trPr>
        <w:tc>
          <w:tcPr>
            <w:tcW w:w="562" w:type="dxa"/>
          </w:tcPr>
          <w:p w:rsidR="000D4F67" w:rsidRPr="00F450EC" w:rsidRDefault="000D4F67" w:rsidP="005715B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</w:rPr>
              <w:t>1</w:t>
            </w:r>
          </w:p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</w:p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</w:p>
          <w:p w:rsidR="000D4F67" w:rsidRPr="00F450EC" w:rsidRDefault="000D4F67" w:rsidP="005715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</w:tcPr>
          <w:p w:rsidR="000D4F67" w:rsidRPr="003F3DEE" w:rsidRDefault="000D4F67" w:rsidP="005715B2">
            <w:pPr>
              <w:ind w:right="-330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  <w:r w:rsidR="005E1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3DEE">
              <w:rPr>
                <w:rFonts w:ascii="Times New Roman" w:hAnsi="Times New Roman"/>
                <w:sz w:val="18"/>
                <w:szCs w:val="18"/>
              </w:rPr>
              <w:t xml:space="preserve"> скважины и водопроводных сетей в </w:t>
            </w:r>
            <w:r w:rsidR="005E1329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3F3DEE">
              <w:rPr>
                <w:rFonts w:ascii="Times New Roman" w:hAnsi="Times New Roman"/>
                <w:sz w:val="18"/>
                <w:szCs w:val="18"/>
              </w:rPr>
              <w:t xml:space="preserve">п. Амур - </w:t>
            </w:r>
            <w:proofErr w:type="spellStart"/>
            <w:r w:rsidRPr="003F3DEE">
              <w:rPr>
                <w:rFonts w:ascii="Times New Roman" w:hAnsi="Times New Roman"/>
                <w:sz w:val="18"/>
                <w:szCs w:val="18"/>
              </w:rPr>
              <w:t>Санан</w:t>
            </w:r>
            <w:proofErr w:type="spellEnd"/>
            <w:r w:rsidRPr="003F3D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0" w:type="dxa"/>
          </w:tcPr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3000</w:t>
            </w: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202</w:t>
            </w:r>
            <w:r w:rsidR="00AA5B0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D4F67" w:rsidRPr="003F3DEE" w:rsidRDefault="000D4F67" w:rsidP="005715B2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Местный бюджет,</w:t>
            </w:r>
          </w:p>
          <w:p w:rsidR="000D4F67" w:rsidRPr="003F3DEE" w:rsidRDefault="000D4F67" w:rsidP="005715B2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Районный бюджет,</w:t>
            </w:r>
          </w:p>
          <w:p w:rsidR="000D4F67" w:rsidRPr="003F3DEE" w:rsidRDefault="000D4F67" w:rsidP="005715B2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Республиканский бюджет,</w:t>
            </w:r>
          </w:p>
          <w:p w:rsidR="000D4F67" w:rsidRPr="003F3DEE" w:rsidRDefault="000D4F67" w:rsidP="005715B2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55" w:type="dxa"/>
            <w:gridSpan w:val="2"/>
          </w:tcPr>
          <w:p w:rsidR="000D4F67" w:rsidRPr="003F3DEE" w:rsidRDefault="000D4F67" w:rsidP="005715B2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 xml:space="preserve">Администрация Южненского сельского муниципального образования  Республики Калмыкия </w:t>
            </w: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F67" w:rsidRPr="003F3DEE" w:rsidRDefault="000D4F67" w:rsidP="005715B2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4F67" w:rsidRPr="003F3DEE" w:rsidRDefault="000D4F67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5B02" w:rsidRPr="00F450EC" w:rsidTr="00AA5B02">
        <w:trPr>
          <w:trHeight w:val="940"/>
        </w:trPr>
        <w:tc>
          <w:tcPr>
            <w:tcW w:w="562" w:type="dxa"/>
          </w:tcPr>
          <w:p w:rsidR="00AA5B02" w:rsidRPr="00F450EC" w:rsidRDefault="00AA5B02" w:rsidP="005715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66" w:type="dxa"/>
          </w:tcPr>
          <w:p w:rsidR="00AA5B02" w:rsidRPr="003F3DEE" w:rsidRDefault="00AA5B02" w:rsidP="00F36AD7">
            <w:pPr>
              <w:ind w:right="-330"/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  <w:r w:rsidR="005E1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3DEE">
              <w:rPr>
                <w:rFonts w:ascii="Times New Roman" w:hAnsi="Times New Roman"/>
                <w:sz w:val="18"/>
                <w:szCs w:val="18"/>
              </w:rPr>
              <w:t xml:space="preserve">скважины и водопроводных сетей в </w:t>
            </w:r>
            <w:r w:rsidR="005E1329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3F3DEE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Бядл</w:t>
            </w:r>
            <w:proofErr w:type="spellEnd"/>
            <w:r w:rsidRPr="003F3D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A5B02" w:rsidRPr="003F3DEE" w:rsidRDefault="00AA5B02" w:rsidP="00F36AD7">
            <w:pPr>
              <w:ind w:right="-3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AA5B02" w:rsidRPr="003F3DEE" w:rsidRDefault="008343DA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05" w:type="dxa"/>
          </w:tcPr>
          <w:p w:rsidR="00AA5B02" w:rsidRPr="003F3DEE" w:rsidRDefault="00AA5B02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25" w:type="dxa"/>
          </w:tcPr>
          <w:p w:rsidR="00AA5B02" w:rsidRPr="003F3DEE" w:rsidRDefault="00AA5B02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08" w:type="dxa"/>
          </w:tcPr>
          <w:p w:rsidR="00AA5B02" w:rsidRPr="003F3DEE" w:rsidRDefault="00AA5B02" w:rsidP="00571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2"/>
          </w:tcPr>
          <w:p w:rsidR="00AA5B02" w:rsidRPr="003F3DEE" w:rsidRDefault="00AA5B02" w:rsidP="00F36AD7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Местный бюджет,</w:t>
            </w:r>
          </w:p>
          <w:p w:rsidR="00AA5B02" w:rsidRPr="003F3DEE" w:rsidRDefault="00AA5B02" w:rsidP="00F36AD7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Районный бюджет,</w:t>
            </w:r>
          </w:p>
          <w:p w:rsidR="00AA5B02" w:rsidRPr="003F3DEE" w:rsidRDefault="00AA5B02" w:rsidP="00F36AD7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Республиканский бюджет,</w:t>
            </w:r>
          </w:p>
          <w:p w:rsidR="006710B2" w:rsidRPr="003F3DEE" w:rsidRDefault="00AA5B02" w:rsidP="00F36AD7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>Федеральный бюдже</w:t>
            </w:r>
            <w:r w:rsidR="006710B2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755" w:type="dxa"/>
            <w:gridSpan w:val="2"/>
          </w:tcPr>
          <w:p w:rsidR="00AA5B02" w:rsidRPr="003F3DEE" w:rsidRDefault="00AA5B02" w:rsidP="00F36AD7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 xml:space="preserve">Администрация Южненского сельского муниципального образования  Республики Калмыкия </w:t>
            </w:r>
          </w:p>
          <w:p w:rsidR="00AA5B02" w:rsidRPr="003F3DEE" w:rsidRDefault="00AA5B02" w:rsidP="00F36A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5B02" w:rsidRPr="003F3DEE" w:rsidRDefault="00AA5B02" w:rsidP="00F36AD7">
            <w:pPr>
              <w:rPr>
                <w:rFonts w:ascii="Times New Roman" w:hAnsi="Times New Roman"/>
                <w:sz w:val="18"/>
                <w:szCs w:val="18"/>
              </w:rPr>
            </w:pPr>
            <w:r w:rsidRPr="003F3D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A5B02" w:rsidRPr="003F3DEE" w:rsidRDefault="00AA5B02" w:rsidP="00F36A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5B02" w:rsidRPr="00F450EC" w:rsidTr="00AA5B02">
        <w:trPr>
          <w:trHeight w:val="420"/>
        </w:trPr>
        <w:tc>
          <w:tcPr>
            <w:tcW w:w="562" w:type="dxa"/>
          </w:tcPr>
          <w:p w:rsidR="00AA5B02" w:rsidRPr="00F450EC" w:rsidRDefault="00AA5B02" w:rsidP="005715B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1" w:type="dxa"/>
            <w:gridSpan w:val="3"/>
          </w:tcPr>
          <w:p w:rsidR="00AA5B02" w:rsidRPr="00F450EC" w:rsidRDefault="00AA5B02" w:rsidP="005715B2">
            <w:pPr>
              <w:rPr>
                <w:rFonts w:ascii="Times New Roman" w:hAnsi="Times New Roman"/>
              </w:rPr>
            </w:pPr>
            <w:r w:rsidRPr="00F450EC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225" w:type="dxa"/>
          </w:tcPr>
          <w:p w:rsidR="00AA5B02" w:rsidRPr="00F450EC" w:rsidRDefault="00AA5B02" w:rsidP="00671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F450E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08" w:type="dxa"/>
          </w:tcPr>
          <w:p w:rsidR="00AA5B02" w:rsidRPr="00F450EC" w:rsidRDefault="00AA5B02" w:rsidP="005715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A5B02" w:rsidRPr="00F450EC" w:rsidRDefault="00AA5B02" w:rsidP="005715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2"/>
          </w:tcPr>
          <w:p w:rsidR="00AA5B02" w:rsidRPr="00F450EC" w:rsidRDefault="00AA5B02" w:rsidP="005715B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D4F67" w:rsidRDefault="000D4F67" w:rsidP="00923414">
      <w:pPr>
        <w:jc w:val="both"/>
        <w:rPr>
          <w:rFonts w:ascii="Times New Roman" w:hAnsi="Times New Roman"/>
        </w:rPr>
      </w:pPr>
    </w:p>
    <w:sectPr w:rsidR="000D4F67" w:rsidSect="00696EDE">
      <w:type w:val="continuous"/>
      <w:pgSz w:w="11906" w:h="16838"/>
      <w:pgMar w:top="1134" w:right="567" w:bottom="1134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5D1"/>
    <w:multiLevelType w:val="multilevel"/>
    <w:tmpl w:val="328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9A5E02"/>
    <w:multiLevelType w:val="hybridMultilevel"/>
    <w:tmpl w:val="A6F0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966BA"/>
    <w:multiLevelType w:val="hybridMultilevel"/>
    <w:tmpl w:val="0C72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9E6601"/>
    <w:multiLevelType w:val="hybridMultilevel"/>
    <w:tmpl w:val="9BEE9B3C"/>
    <w:lvl w:ilvl="0" w:tplc="F1B43F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4640D6D"/>
    <w:multiLevelType w:val="hybridMultilevel"/>
    <w:tmpl w:val="8A9633CE"/>
    <w:lvl w:ilvl="0" w:tplc="C0865F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46A"/>
    <w:rsid w:val="00000199"/>
    <w:rsid w:val="000648CB"/>
    <w:rsid w:val="0008212F"/>
    <w:rsid w:val="00091450"/>
    <w:rsid w:val="000936BB"/>
    <w:rsid w:val="00094FAE"/>
    <w:rsid w:val="000A02FE"/>
    <w:rsid w:val="000D4F67"/>
    <w:rsid w:val="000E69B2"/>
    <w:rsid w:val="001B1C1A"/>
    <w:rsid w:val="001E08EA"/>
    <w:rsid w:val="002357C7"/>
    <w:rsid w:val="002563A5"/>
    <w:rsid w:val="00267D99"/>
    <w:rsid w:val="002770DA"/>
    <w:rsid w:val="002C2128"/>
    <w:rsid w:val="002F21C7"/>
    <w:rsid w:val="00302AB8"/>
    <w:rsid w:val="0031582A"/>
    <w:rsid w:val="00335B4D"/>
    <w:rsid w:val="00367069"/>
    <w:rsid w:val="003A34F1"/>
    <w:rsid w:val="003B3B29"/>
    <w:rsid w:val="003B7B4E"/>
    <w:rsid w:val="003E7C94"/>
    <w:rsid w:val="003F2989"/>
    <w:rsid w:val="003F3DEE"/>
    <w:rsid w:val="00423B27"/>
    <w:rsid w:val="004334D7"/>
    <w:rsid w:val="00492079"/>
    <w:rsid w:val="004928AF"/>
    <w:rsid w:val="005004A4"/>
    <w:rsid w:val="00500ACD"/>
    <w:rsid w:val="005715B2"/>
    <w:rsid w:val="0058102E"/>
    <w:rsid w:val="005B6F19"/>
    <w:rsid w:val="005D3A87"/>
    <w:rsid w:val="005D53AE"/>
    <w:rsid w:val="005E1329"/>
    <w:rsid w:val="00604228"/>
    <w:rsid w:val="0063267E"/>
    <w:rsid w:val="006710B2"/>
    <w:rsid w:val="006904EF"/>
    <w:rsid w:val="00696EDE"/>
    <w:rsid w:val="006B7912"/>
    <w:rsid w:val="0071377C"/>
    <w:rsid w:val="007166FB"/>
    <w:rsid w:val="007351D3"/>
    <w:rsid w:val="00745D6D"/>
    <w:rsid w:val="0079146A"/>
    <w:rsid w:val="007E5B74"/>
    <w:rsid w:val="008343DA"/>
    <w:rsid w:val="00842855"/>
    <w:rsid w:val="00886CB5"/>
    <w:rsid w:val="0089239E"/>
    <w:rsid w:val="00892D06"/>
    <w:rsid w:val="00916DE3"/>
    <w:rsid w:val="00923414"/>
    <w:rsid w:val="00945001"/>
    <w:rsid w:val="00955257"/>
    <w:rsid w:val="009A4A18"/>
    <w:rsid w:val="00A37A21"/>
    <w:rsid w:val="00A47EEB"/>
    <w:rsid w:val="00A54C2A"/>
    <w:rsid w:val="00A71328"/>
    <w:rsid w:val="00AA5B02"/>
    <w:rsid w:val="00AF15AA"/>
    <w:rsid w:val="00AF62A0"/>
    <w:rsid w:val="00B051D3"/>
    <w:rsid w:val="00B130E7"/>
    <w:rsid w:val="00B16364"/>
    <w:rsid w:val="00B84B86"/>
    <w:rsid w:val="00BA3E17"/>
    <w:rsid w:val="00BB689E"/>
    <w:rsid w:val="00BD3A84"/>
    <w:rsid w:val="00C043D8"/>
    <w:rsid w:val="00C25895"/>
    <w:rsid w:val="00C915A5"/>
    <w:rsid w:val="00CA098C"/>
    <w:rsid w:val="00CA26A9"/>
    <w:rsid w:val="00D305AA"/>
    <w:rsid w:val="00D33984"/>
    <w:rsid w:val="00D37347"/>
    <w:rsid w:val="00D7310B"/>
    <w:rsid w:val="00DA6E8B"/>
    <w:rsid w:val="00DC4B83"/>
    <w:rsid w:val="00E201B1"/>
    <w:rsid w:val="00E46667"/>
    <w:rsid w:val="00E61EFF"/>
    <w:rsid w:val="00E7235B"/>
    <w:rsid w:val="00E867CE"/>
    <w:rsid w:val="00F450EC"/>
    <w:rsid w:val="00F74326"/>
    <w:rsid w:val="00FB2239"/>
    <w:rsid w:val="00FF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5D6D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uiPriority w:val="99"/>
    <w:rsid w:val="00C25895"/>
    <w:pPr>
      <w:overflowPunct w:val="0"/>
      <w:autoSpaceDE w:val="0"/>
      <w:spacing w:before="120" w:after="120" w:line="240" w:lineRule="auto"/>
    </w:pPr>
    <w:rPr>
      <w:rFonts w:ascii="Times New Roman" w:hAnsi="Times New Roman"/>
      <w:b/>
      <w:sz w:val="36"/>
      <w:szCs w:val="20"/>
      <w:lang w:eastAsia="ar-SA"/>
    </w:rPr>
  </w:style>
  <w:style w:type="paragraph" w:styleId="a5">
    <w:name w:val="Body Text"/>
    <w:basedOn w:val="a"/>
    <w:link w:val="a6"/>
    <w:uiPriority w:val="99"/>
    <w:rsid w:val="0009145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091450"/>
    <w:rPr>
      <w:rFonts w:ascii="Times New Roman" w:hAnsi="Times New Roman" w:cs="Times New Roman"/>
      <w:sz w:val="24"/>
      <w:szCs w:val="24"/>
      <w:lang w:eastAsia="ar-SA" w:bidi="ar-SA"/>
    </w:rPr>
  </w:style>
  <w:style w:type="character" w:styleId="a7">
    <w:name w:val="Hyperlink"/>
    <w:basedOn w:val="a0"/>
    <w:uiPriority w:val="99"/>
    <w:rsid w:val="006B7912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892D06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3E7C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2357C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b">
    <w:name w:val="Знак"/>
    <w:basedOn w:val="a"/>
    <w:uiPriority w:val="99"/>
    <w:rsid w:val="009234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uzhne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uz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Рабочий</dc:creator>
  <cp:lastModifiedBy>Рабочий</cp:lastModifiedBy>
  <cp:revision>2</cp:revision>
  <cp:lastPrinted>2019-01-21T08:32:00Z</cp:lastPrinted>
  <dcterms:created xsi:type="dcterms:W3CDTF">2021-11-26T13:10:00Z</dcterms:created>
  <dcterms:modified xsi:type="dcterms:W3CDTF">2021-11-26T13:10:00Z</dcterms:modified>
</cp:coreProperties>
</file>